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5B4DB3" w:rsidRDefault="008E0BD6" w:rsidP="005B4DB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52CBDA" w14:textId="1687C3E3" w:rsidR="00FA6FB7" w:rsidRPr="005B4DB3" w:rsidRDefault="00C0701E" w:rsidP="005B4DB3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5B4DB3">
        <w:rPr>
          <w:rFonts w:asciiTheme="majorHAnsi" w:hAnsiTheme="majorHAnsi" w:cstheme="majorHAnsi"/>
          <w:b/>
          <w:bCs/>
          <w:sz w:val="24"/>
          <w:szCs w:val="24"/>
        </w:rPr>
        <w:t>PROJETO DE LEI _________/2026.</w:t>
      </w:r>
    </w:p>
    <w:p w14:paraId="6F70006A" w14:textId="77777777" w:rsidR="00105931" w:rsidRPr="005B4DB3" w:rsidRDefault="00105931" w:rsidP="005B4DB3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55ECF240" w14:textId="77777777" w:rsidR="00C04320" w:rsidRPr="002906F3" w:rsidRDefault="00C04320" w:rsidP="00C04320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  <w:r w:rsidRPr="002906F3">
        <w:rPr>
          <w:rFonts w:ascii="Calibri Light" w:hAnsi="Calibri Light" w:cs="Calibri Light"/>
        </w:rPr>
        <w:t>Institui o Cadastro Municipal de Áreas Abandonadas e Degradadas no Município de Ananindeua e dá outras providências.</w:t>
      </w:r>
    </w:p>
    <w:p w14:paraId="7E166739" w14:textId="77777777" w:rsidR="00C04320" w:rsidRPr="002906F3" w:rsidRDefault="00C04320" w:rsidP="00C04320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</w:p>
    <w:p w14:paraId="3C82FE14" w14:textId="77777777" w:rsidR="00C04320" w:rsidRPr="002906F3" w:rsidRDefault="00C04320" w:rsidP="00C04320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2906F3">
        <w:rPr>
          <w:rFonts w:ascii="Calibri Light" w:hAnsi="Calibri Light" w:cs="Calibri Light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085A0F39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1º </w:t>
      </w:r>
      <w:r w:rsidRPr="002906F3">
        <w:rPr>
          <w:rFonts w:ascii="Calibri Light" w:eastAsiaTheme="minorEastAsia" w:hAnsi="Calibri Light" w:cs="Calibri Light"/>
          <w:lang w:val="pt-BR"/>
        </w:rPr>
        <w:t>Fica instituído o Cadastro Municipal de Áreas Abandonadas e Degradadas no Município de Ananindeua, com a finalidade de identificar, monitorar e auxiliar na recuperação de imóveis, terrenos e espaços urbanos em situação de abandono ou degradação.</w:t>
      </w:r>
    </w:p>
    <w:p w14:paraId="0206BBE7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57633740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2º </w:t>
      </w:r>
      <w:r w:rsidRPr="002906F3">
        <w:rPr>
          <w:rFonts w:ascii="Calibri Light" w:eastAsiaTheme="minorEastAsia" w:hAnsi="Calibri Light" w:cs="Calibri Light"/>
          <w:lang w:val="pt-BR"/>
        </w:rPr>
        <w:t>Poderão integrar o Cadastro:</w:t>
      </w:r>
    </w:p>
    <w:p w14:paraId="144B8425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0194D85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terrenos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baldios abandonados;</w:t>
      </w:r>
    </w:p>
    <w:p w14:paraId="55BFA522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imóveis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sem utilização aparente;</w:t>
      </w:r>
    </w:p>
    <w:p w14:paraId="342EDD92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III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áreas com acúmulo recorrente de lixo ou entulho;</w:t>
      </w:r>
    </w:p>
    <w:p w14:paraId="04F70A2D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IV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espaços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urbanos com focos frequentes de insegurança ou degradação;</w:t>
      </w:r>
    </w:p>
    <w:p w14:paraId="144E158D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V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imóveis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com comprometimento visível de conservação urbana.</w:t>
      </w:r>
    </w:p>
    <w:p w14:paraId="129D745A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D856807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3º </w:t>
      </w:r>
      <w:r w:rsidRPr="002906F3">
        <w:rPr>
          <w:rFonts w:ascii="Calibri Light" w:eastAsiaTheme="minorEastAsia" w:hAnsi="Calibri Light" w:cs="Calibri Light"/>
          <w:lang w:val="pt-BR"/>
        </w:rPr>
        <w:t>O Cadastro poderá conter:</w:t>
      </w:r>
    </w:p>
    <w:p w14:paraId="41F4AB63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625FBC72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localização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da área;</w:t>
      </w:r>
    </w:p>
    <w:p w14:paraId="0DCD4632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registro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fotográfico;</w:t>
      </w:r>
    </w:p>
    <w:p w14:paraId="170AAB68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III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descrição das condições observadas;</w:t>
      </w:r>
    </w:p>
    <w:p w14:paraId="0F5E73F3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IV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histórico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de denúncias;</w:t>
      </w:r>
    </w:p>
    <w:p w14:paraId="3592E979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 xml:space="preserve">V </w:t>
      </w:r>
      <w:r w:rsidRPr="002906F3">
        <w:rPr>
          <w:rFonts w:ascii="Calibri Light" w:eastAsiaTheme="minorEastAsia" w:hAnsi="Calibri Light" w:cs="Calibri Light"/>
          <w:lang w:val="pt-BR"/>
        </w:rPr>
        <w:t xml:space="preserve">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situação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das notificações administrativas;</w:t>
      </w:r>
    </w:p>
    <w:p w14:paraId="6013A9A3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VI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informações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sobre providências adotadas pelo Poder Público.</w:t>
      </w:r>
    </w:p>
    <w:p w14:paraId="6D5FB485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0B9D3826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4º </w:t>
      </w:r>
      <w:r w:rsidRPr="002906F3">
        <w:rPr>
          <w:rFonts w:ascii="Calibri Light" w:eastAsiaTheme="minorEastAsia" w:hAnsi="Calibri Light" w:cs="Calibri Light"/>
          <w:lang w:val="pt-BR"/>
        </w:rPr>
        <w:t>O Município poderá disponibilizar canal digital para recebimento de denúncias e colaboração da população.</w:t>
      </w:r>
    </w:p>
    <w:p w14:paraId="297FB796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23B2CEA9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5º </w:t>
      </w:r>
      <w:r w:rsidRPr="002906F3">
        <w:rPr>
          <w:rFonts w:ascii="Calibri Light" w:eastAsiaTheme="minorEastAsia" w:hAnsi="Calibri Light" w:cs="Calibri Light"/>
          <w:lang w:val="pt-BR"/>
        </w:rPr>
        <w:t>O Poder Executivo poderá promover:</w:t>
      </w:r>
    </w:p>
    <w:p w14:paraId="1DAEE2B8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593C5E98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ações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integradas de limpeza urbana;</w:t>
      </w:r>
    </w:p>
    <w:p w14:paraId="7C05DE6F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notificações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administrativas;</w:t>
      </w:r>
    </w:p>
    <w:p w14:paraId="083333C6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III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campanhas de conscientização;</w:t>
      </w:r>
    </w:p>
    <w:p w14:paraId="2F55F8B0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IV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ações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de revitalização urbana;</w:t>
      </w:r>
    </w:p>
    <w:p w14:paraId="1E7825E5" w14:textId="77777777" w:rsidR="00C04320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b/>
          <w:bCs/>
          <w:lang w:val="pt-BR"/>
        </w:rPr>
      </w:pPr>
    </w:p>
    <w:p w14:paraId="103255E7" w14:textId="5AFFB2B8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C04320">
        <w:rPr>
          <w:rFonts w:ascii="Calibri Light" w:eastAsiaTheme="minorEastAsia" w:hAnsi="Calibri Light" w:cs="Calibri Light"/>
          <w:b/>
          <w:bCs/>
          <w:lang w:val="pt-BR"/>
        </w:rPr>
        <w:t>V</w:t>
      </w:r>
      <w:r w:rsidRPr="002906F3">
        <w:rPr>
          <w:rFonts w:ascii="Calibri Light" w:eastAsiaTheme="minorEastAsia" w:hAnsi="Calibri Light" w:cs="Calibri Light"/>
          <w:lang w:val="pt-BR"/>
        </w:rPr>
        <w:t xml:space="preserve"> – </w:t>
      </w:r>
      <w:proofErr w:type="gramStart"/>
      <w:r w:rsidRPr="002906F3">
        <w:rPr>
          <w:rFonts w:ascii="Calibri Light" w:eastAsiaTheme="minorEastAsia" w:hAnsi="Calibri Light" w:cs="Calibri Light"/>
          <w:lang w:val="pt-BR"/>
        </w:rPr>
        <w:t>integração</w:t>
      </w:r>
      <w:proofErr w:type="gramEnd"/>
      <w:r w:rsidRPr="002906F3">
        <w:rPr>
          <w:rFonts w:ascii="Calibri Light" w:eastAsiaTheme="minorEastAsia" w:hAnsi="Calibri Light" w:cs="Calibri Light"/>
          <w:lang w:val="pt-BR"/>
        </w:rPr>
        <w:t xml:space="preserve"> entre secretarias municipais para acompanhamento das áreas cadastradas.</w:t>
      </w:r>
    </w:p>
    <w:p w14:paraId="44826F96" w14:textId="77777777" w:rsidR="00C04320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b/>
          <w:lang w:val="pt-BR"/>
        </w:rPr>
      </w:pPr>
    </w:p>
    <w:p w14:paraId="761629D9" w14:textId="7045E581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6º </w:t>
      </w:r>
      <w:r w:rsidRPr="002906F3">
        <w:rPr>
          <w:rFonts w:ascii="Calibri Light" w:eastAsiaTheme="minorEastAsia" w:hAnsi="Calibri Light" w:cs="Calibri Light"/>
          <w:lang w:val="pt-BR"/>
        </w:rPr>
        <w:t>As informações do Cadastro poderão subsidiar políticas públicas relacionadas à limpeza urbana, segurança, saúde pública, mobilidade e planejamento urbano.</w:t>
      </w:r>
    </w:p>
    <w:p w14:paraId="4B506D1B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677687A3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7º </w:t>
      </w:r>
      <w:r w:rsidRPr="002906F3">
        <w:rPr>
          <w:rFonts w:ascii="Calibri Light" w:eastAsiaTheme="minorEastAsia" w:hAnsi="Calibri Light" w:cs="Calibri Light"/>
          <w:lang w:val="pt-BR"/>
        </w:rPr>
        <w:t>O Poder Executivo regulamentará esta Lei no que couber.</w:t>
      </w:r>
    </w:p>
    <w:p w14:paraId="493E6875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7A3A2E16" w14:textId="77777777" w:rsidR="00C04320" w:rsidRPr="002906F3" w:rsidRDefault="00C04320" w:rsidP="00C04320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b/>
          <w:lang w:val="pt-BR"/>
        </w:rPr>
        <w:t xml:space="preserve">Art. 8º </w:t>
      </w:r>
      <w:r w:rsidRPr="002906F3">
        <w:rPr>
          <w:rFonts w:ascii="Calibri Light" w:eastAsiaTheme="minorEastAsia" w:hAnsi="Calibri Light" w:cs="Calibri Light"/>
          <w:lang w:val="pt-BR"/>
        </w:rPr>
        <w:t>Esta Lei entra em vigor na data de sua publicação.</w:t>
      </w:r>
    </w:p>
    <w:p w14:paraId="0144DA63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EEACE49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4E941FD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488191A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F10EC95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A4E712C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5AB99DD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09F4E5F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FF1A324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DEC2057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297A066" w14:textId="77777777" w:rsidR="005B4DB3" w:rsidRPr="005B4DB3" w:rsidRDefault="005B4DB3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6A6D811" w14:textId="77777777" w:rsidR="004D1225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4448715" w14:textId="77777777" w:rsidR="00C04320" w:rsidRDefault="00C04320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86A1B7B" w14:textId="77777777" w:rsidR="00C04320" w:rsidRPr="005B4DB3" w:rsidRDefault="00C04320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0A6DD2B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64F7A74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729C1B9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DDB70F4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106EE56" w14:textId="77777777" w:rsidR="004D1225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75DFF47" w14:textId="77777777" w:rsidR="00C04320" w:rsidRDefault="00C04320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B408D95" w14:textId="77777777" w:rsidR="00C04320" w:rsidRDefault="00C04320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28B7174" w14:textId="77777777" w:rsidR="00C04320" w:rsidRPr="005B4DB3" w:rsidRDefault="00C04320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2357B9D" w14:textId="77777777" w:rsidR="004D1225" w:rsidRPr="005B4DB3" w:rsidRDefault="004D1225" w:rsidP="005B4DB3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8D4042F" w14:textId="77777777" w:rsidR="004D1225" w:rsidRPr="005B4DB3" w:rsidRDefault="004D1225" w:rsidP="005B4DB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08B16A3A" w14:textId="77777777" w:rsidR="004D1225" w:rsidRPr="005B4DB3" w:rsidRDefault="004D1225" w:rsidP="005B4DB3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5B4DB3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5B4DB3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51F20FDD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EFE7516" w14:textId="77777777" w:rsidR="004D1225" w:rsidRPr="005B4DB3" w:rsidRDefault="004D1225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0B4C1AC6" w14:textId="77777777" w:rsidR="005B4DB3" w:rsidRPr="005B4DB3" w:rsidRDefault="005B4DB3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37371855" w14:textId="77777777" w:rsidR="005B4DB3" w:rsidRPr="005B4DB3" w:rsidRDefault="005B4DB3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61A7E490" w14:textId="77777777" w:rsidR="00C04320" w:rsidRDefault="00C04320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</w:p>
    <w:p w14:paraId="01D7AB59" w14:textId="00F8508B" w:rsidR="004D1225" w:rsidRPr="005B4DB3" w:rsidRDefault="004D1225" w:rsidP="005B4DB3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  <w:r w:rsidRPr="005B4DB3">
        <w:rPr>
          <w:rFonts w:asciiTheme="majorHAnsi" w:eastAsiaTheme="minorEastAsia" w:hAnsiTheme="majorHAnsi" w:cstheme="majorHAnsi"/>
          <w:b/>
          <w:bCs/>
          <w:lang w:val="pt-BR"/>
        </w:rPr>
        <w:t>JUSTIFICATIVA</w:t>
      </w:r>
    </w:p>
    <w:p w14:paraId="0D19C0C1" w14:textId="77777777" w:rsidR="004D1225" w:rsidRPr="005B4DB3" w:rsidRDefault="004D1225" w:rsidP="005B4DB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7901C8B" w14:textId="77777777" w:rsidR="00C04320" w:rsidRPr="002906F3" w:rsidRDefault="00C04320" w:rsidP="00C04320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O presente Projeto de Lei tem como finalidade instituir instrumento permanente de identificação e monitoramento de áreas urbanas abandonadas ou degradadas no Município de Ananindeua, permitindo ao Poder Público maior capacidade de planejamento e atuação preventiva diante de problemas que afetam diretamente a qualidade de vida da população.</w:t>
      </w:r>
    </w:p>
    <w:p w14:paraId="3CBFE0A7" w14:textId="77777777" w:rsidR="00C04320" w:rsidRPr="002906F3" w:rsidRDefault="00C04320" w:rsidP="00C04320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É comum em diversos bairros da cidade a existência de terrenos baldios, imóveis abandonados e espaços urbanos deteriorados que acabam se transformando em pontos de descarte irregular de lixo, proliferação de insetos e animais transmissores de doenças, além de contribuírem para sensação de insegurança da população. Em muitos casos, essas áreas tornam-se foco recorrente de reclamações comunitárias, sem que exista mecanismo público integrado de acompanhamento e monitoramento contínuo.</w:t>
      </w:r>
    </w:p>
    <w:p w14:paraId="0E8356EF" w14:textId="77777777" w:rsidR="00C04320" w:rsidRPr="002906F3" w:rsidRDefault="00C04320" w:rsidP="00C04320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A criação de um cadastro municipal específico permitirá não apenas organizar informações sobre essas áreas, mas também auxiliar a administração pública na definição de prioridades de limpeza urbana, fiscalização, revitalização e planejamento territorial. O projeto também fortalece a participação popular ao prever possibilidade de denúncias e colaboração comunitária, aproximando a população das ações de cuidado urbano.</w:t>
      </w:r>
    </w:p>
    <w:p w14:paraId="345A3C3E" w14:textId="77777777" w:rsidR="00C04320" w:rsidRPr="002906F3" w:rsidRDefault="00C04320" w:rsidP="00C04320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A proposta possui caráter preventivo e estratégico, contribuindo para políticas públicas de saúde, segurança, meio ambiente e urbanismo. Ao mapear áreas degradadas, o Município poderá atuar de maneira mais eficiente na prevenção de doenças relacionadas ao acúmulo de lixo e água parada, bem como reduzir impactos negativos causados pela deterioração de espaços urbanos abandonados.</w:t>
      </w:r>
    </w:p>
    <w:p w14:paraId="359234C4" w14:textId="77777777" w:rsidR="00C04320" w:rsidRPr="002906F3" w:rsidRDefault="00C04320" w:rsidP="00C04320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Importante destacar que o projeto não interfere diretamente no direito de propriedade nem cria medidas excessivamente onerosas, limitando-se à criação de instrumento administrativo de monitoramento e organização de informações urbanas. Dessa forma, a iniciativa respeita os princípios constitucionais da razoabilidade, função social da cidade e interesse público.</w:t>
      </w:r>
    </w:p>
    <w:p w14:paraId="06190E11" w14:textId="77777777" w:rsidR="00C04320" w:rsidRPr="002906F3" w:rsidRDefault="00C04320" w:rsidP="00C04320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Trata-se, portanto, de medida moderna, de relevante alcance social e compatível com a necessidade de fortalecimento das políticas de organização urbana no Município de Ananindeua.</w:t>
      </w:r>
    </w:p>
    <w:p w14:paraId="185D49CB" w14:textId="6C486DA4" w:rsidR="003E742D" w:rsidRPr="005B4DB3" w:rsidRDefault="00C04320" w:rsidP="00C04320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  <w:r w:rsidRPr="002906F3">
        <w:rPr>
          <w:rFonts w:ascii="Calibri Light" w:eastAsiaTheme="minorEastAsia" w:hAnsi="Calibri Light" w:cs="Calibri Light"/>
          <w:lang w:val="pt-BR"/>
        </w:rPr>
        <w:t>Diante da relevância da matéria, solicito o apoio dos nobres pares para aprovação do presente Projeto de Lei.</w:t>
      </w:r>
    </w:p>
    <w:p w14:paraId="051A2F61" w14:textId="77777777" w:rsidR="004D1225" w:rsidRPr="005B4DB3" w:rsidRDefault="004D1225" w:rsidP="00C04320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96E3A01" w14:textId="77777777" w:rsidR="003E742D" w:rsidRPr="005B4DB3" w:rsidRDefault="003E742D" w:rsidP="00C04320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54EE2DF" w14:textId="77777777" w:rsidR="00122902" w:rsidRPr="005B4DB3" w:rsidRDefault="00122902" w:rsidP="005B4DB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B4DB3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E627900" w14:textId="77777777" w:rsidR="00122902" w:rsidRPr="005B4DB3" w:rsidRDefault="00122902" w:rsidP="005B4DB3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5B4DB3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5B4DB3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sectPr w:rsidR="00122902" w:rsidRPr="005B4DB3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77A8" w14:textId="77777777" w:rsidR="00A02B4B" w:rsidRDefault="00A02B4B" w:rsidP="00F16676">
      <w:pPr>
        <w:spacing w:after="0" w:line="240" w:lineRule="auto"/>
      </w:pPr>
      <w:r>
        <w:separator/>
      </w:r>
    </w:p>
  </w:endnote>
  <w:endnote w:type="continuationSeparator" w:id="0">
    <w:p w14:paraId="4DAF2FFD" w14:textId="77777777" w:rsidR="00A02B4B" w:rsidRDefault="00A02B4B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41C8" w14:textId="77777777" w:rsidR="00A02B4B" w:rsidRDefault="00A02B4B" w:rsidP="00F16676">
      <w:pPr>
        <w:spacing w:after="0" w:line="240" w:lineRule="auto"/>
      </w:pPr>
      <w:r>
        <w:separator/>
      </w:r>
    </w:p>
  </w:footnote>
  <w:footnote w:type="continuationSeparator" w:id="0">
    <w:p w14:paraId="421085D7" w14:textId="77777777" w:rsidR="00A02B4B" w:rsidRDefault="00A02B4B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5451F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84ACA"/>
    <w:rsid w:val="00292679"/>
    <w:rsid w:val="002B1B07"/>
    <w:rsid w:val="00301F70"/>
    <w:rsid w:val="00396413"/>
    <w:rsid w:val="003E742D"/>
    <w:rsid w:val="003F75D0"/>
    <w:rsid w:val="004404B9"/>
    <w:rsid w:val="0044109C"/>
    <w:rsid w:val="00450E9F"/>
    <w:rsid w:val="00456B0A"/>
    <w:rsid w:val="00483DCD"/>
    <w:rsid w:val="004B74CF"/>
    <w:rsid w:val="004D1225"/>
    <w:rsid w:val="004D51C6"/>
    <w:rsid w:val="005024B2"/>
    <w:rsid w:val="00521430"/>
    <w:rsid w:val="00560AE3"/>
    <w:rsid w:val="005A115A"/>
    <w:rsid w:val="005B4DB3"/>
    <w:rsid w:val="005B79CB"/>
    <w:rsid w:val="006333E0"/>
    <w:rsid w:val="006E27F1"/>
    <w:rsid w:val="00725011"/>
    <w:rsid w:val="00727752"/>
    <w:rsid w:val="00793ECB"/>
    <w:rsid w:val="007B7FCC"/>
    <w:rsid w:val="007D14DF"/>
    <w:rsid w:val="007F39EB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02B4B"/>
    <w:rsid w:val="00A2177A"/>
    <w:rsid w:val="00A42BDF"/>
    <w:rsid w:val="00AA79E5"/>
    <w:rsid w:val="00AE585F"/>
    <w:rsid w:val="00AF297F"/>
    <w:rsid w:val="00B17E42"/>
    <w:rsid w:val="00B21EE8"/>
    <w:rsid w:val="00B30946"/>
    <w:rsid w:val="00B510A5"/>
    <w:rsid w:val="00B64636"/>
    <w:rsid w:val="00B91AC7"/>
    <w:rsid w:val="00B95D4F"/>
    <w:rsid w:val="00C04320"/>
    <w:rsid w:val="00C0701E"/>
    <w:rsid w:val="00C23512"/>
    <w:rsid w:val="00C34104"/>
    <w:rsid w:val="00C97498"/>
    <w:rsid w:val="00CE0FC0"/>
    <w:rsid w:val="00D21818"/>
    <w:rsid w:val="00D43551"/>
    <w:rsid w:val="00DA7789"/>
    <w:rsid w:val="00DF2847"/>
    <w:rsid w:val="00E36DFD"/>
    <w:rsid w:val="00E62B04"/>
    <w:rsid w:val="00E63002"/>
    <w:rsid w:val="00E70CF5"/>
    <w:rsid w:val="00ED57EF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2</cp:revision>
  <cp:lastPrinted>2026-04-24T12:56:00Z</cp:lastPrinted>
  <dcterms:created xsi:type="dcterms:W3CDTF">2026-05-22T13:14:00Z</dcterms:created>
  <dcterms:modified xsi:type="dcterms:W3CDTF">2026-05-22T13:14:00Z</dcterms:modified>
</cp:coreProperties>
</file>