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1784E" w14:textId="77777777" w:rsidR="00254122" w:rsidRPr="009D4328" w:rsidRDefault="00254122" w:rsidP="00254122">
      <w:pPr>
        <w:tabs>
          <w:tab w:val="left" w:pos="6870"/>
        </w:tabs>
        <w:rPr>
          <w:rFonts w:asciiTheme="minorHAnsi" w:hAnsiTheme="minorHAnsi" w:cstheme="minorHAnsi"/>
          <w:b/>
          <w:bCs/>
          <w:sz w:val="28"/>
          <w:szCs w:val="28"/>
        </w:rPr>
      </w:pPr>
      <w:r w:rsidRPr="009D4328">
        <w:rPr>
          <w:rFonts w:asciiTheme="minorHAnsi" w:hAnsiTheme="minorHAnsi" w:cstheme="minorHAnsi"/>
          <w:b/>
          <w:bCs/>
          <w:sz w:val="28"/>
          <w:szCs w:val="28"/>
        </w:rPr>
        <w:t>PROJETO DE LEI Nº ___/2026</w:t>
      </w:r>
    </w:p>
    <w:p w14:paraId="4C81247F" w14:textId="77777777" w:rsidR="00254122" w:rsidRPr="009D4328" w:rsidRDefault="00254122" w:rsidP="00254122">
      <w:pPr>
        <w:tabs>
          <w:tab w:val="left" w:pos="6870"/>
        </w:tabs>
        <w:ind w:left="4111"/>
        <w:jc w:val="left"/>
        <w:rPr>
          <w:rFonts w:asciiTheme="minorHAnsi" w:hAnsiTheme="minorHAnsi" w:cstheme="minorHAnsi"/>
          <w:b/>
          <w:bCs/>
          <w:szCs w:val="24"/>
        </w:rPr>
      </w:pPr>
      <w:r w:rsidRPr="009D4328">
        <w:rPr>
          <w:rFonts w:asciiTheme="minorHAnsi" w:hAnsiTheme="minorHAnsi" w:cstheme="minorHAnsi"/>
          <w:b/>
          <w:bCs/>
          <w:szCs w:val="24"/>
        </w:rPr>
        <w:t>Institui a Política Municipal de Créditos de Carbono e Serviços Ambientais no Município de Ananindeua, e dá outras providências.</w:t>
      </w:r>
    </w:p>
    <w:p w14:paraId="25640683" w14:textId="77777777" w:rsidR="00254122" w:rsidRPr="009D4328" w:rsidRDefault="00254122" w:rsidP="00254122">
      <w:pPr>
        <w:tabs>
          <w:tab w:val="left" w:pos="6870"/>
        </w:tabs>
        <w:jc w:val="left"/>
        <w:rPr>
          <w:rFonts w:asciiTheme="minorHAnsi" w:hAnsiTheme="minorHAnsi" w:cstheme="minorHAnsi"/>
          <w:szCs w:val="24"/>
        </w:rPr>
      </w:pPr>
    </w:p>
    <w:p w14:paraId="11620603" w14:textId="1AA41FC8"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 CÂMARA MUNICIPAL DE ANANINDEUA aprova:</w:t>
      </w:r>
    </w:p>
    <w:p w14:paraId="788D6DD0"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1º Fica instituída a Política Municipal de Créditos de Carbono e Serviços Ambientais no âmbito do Município de Ananindeua, com a finalidade de incentivar ações de preservação ambiental, redução de emissões de gases de efeito estufa e promoção do desenvolvimento sustentável.</w:t>
      </w:r>
    </w:p>
    <w:p w14:paraId="64BAC4C3"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2º São objetivos desta Lei:</w:t>
      </w:r>
    </w:p>
    <w:p w14:paraId="6C1B64F3"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 – </w:t>
      </w:r>
      <w:proofErr w:type="gramStart"/>
      <w:r w:rsidRPr="009D4328">
        <w:rPr>
          <w:rFonts w:asciiTheme="minorHAnsi" w:hAnsiTheme="minorHAnsi" w:cstheme="minorHAnsi"/>
          <w:szCs w:val="24"/>
        </w:rPr>
        <w:t>estimular</w:t>
      </w:r>
      <w:proofErr w:type="gramEnd"/>
      <w:r w:rsidRPr="009D4328">
        <w:rPr>
          <w:rFonts w:asciiTheme="minorHAnsi" w:hAnsiTheme="minorHAnsi" w:cstheme="minorHAnsi"/>
          <w:szCs w:val="24"/>
        </w:rPr>
        <w:t xml:space="preserve"> projetos de redução, captura e compensação de emissões de carbono;</w:t>
      </w:r>
    </w:p>
    <w:p w14:paraId="71FC9EA2"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II – </w:t>
      </w:r>
      <w:proofErr w:type="gramStart"/>
      <w:r w:rsidRPr="009D4328">
        <w:rPr>
          <w:rFonts w:asciiTheme="minorHAnsi" w:hAnsiTheme="minorHAnsi" w:cstheme="minorHAnsi"/>
          <w:szCs w:val="24"/>
        </w:rPr>
        <w:t>incentivar</w:t>
      </w:r>
      <w:proofErr w:type="gramEnd"/>
      <w:r w:rsidRPr="009D4328">
        <w:rPr>
          <w:rFonts w:asciiTheme="minorHAnsi" w:hAnsiTheme="minorHAnsi" w:cstheme="minorHAnsi"/>
          <w:szCs w:val="24"/>
        </w:rPr>
        <w:t xml:space="preserve"> a preservação de áreas verdes, recursos hídricos e biodiversidade;</w:t>
      </w:r>
    </w:p>
    <w:p w14:paraId="035E9D79"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III – fomentar políticas públicas ambientais sustentáveis;</w:t>
      </w:r>
    </w:p>
    <w:p w14:paraId="5FCBDEBB"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IV – </w:t>
      </w:r>
      <w:proofErr w:type="gramStart"/>
      <w:r w:rsidRPr="009D4328">
        <w:rPr>
          <w:rFonts w:asciiTheme="minorHAnsi" w:hAnsiTheme="minorHAnsi" w:cstheme="minorHAnsi"/>
          <w:szCs w:val="24"/>
        </w:rPr>
        <w:t>promover</w:t>
      </w:r>
      <w:proofErr w:type="gramEnd"/>
      <w:r w:rsidRPr="009D4328">
        <w:rPr>
          <w:rFonts w:asciiTheme="minorHAnsi" w:hAnsiTheme="minorHAnsi" w:cstheme="minorHAnsi"/>
          <w:szCs w:val="24"/>
        </w:rPr>
        <w:t xml:space="preserve"> a participação do Município no mercado de créditos de carbono e ativos ambientais;</w:t>
      </w:r>
    </w:p>
    <w:p w14:paraId="2B2C997B"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 – </w:t>
      </w:r>
      <w:proofErr w:type="gramStart"/>
      <w:r w:rsidRPr="009D4328">
        <w:rPr>
          <w:rFonts w:asciiTheme="minorHAnsi" w:hAnsiTheme="minorHAnsi" w:cstheme="minorHAnsi"/>
          <w:szCs w:val="24"/>
        </w:rPr>
        <w:t>incentivar</w:t>
      </w:r>
      <w:proofErr w:type="gramEnd"/>
      <w:r w:rsidRPr="009D4328">
        <w:rPr>
          <w:rFonts w:asciiTheme="minorHAnsi" w:hAnsiTheme="minorHAnsi" w:cstheme="minorHAnsi"/>
          <w:szCs w:val="24"/>
        </w:rPr>
        <w:t xml:space="preserve"> práticas sustentáveis no setor público e privado;</w:t>
      </w:r>
    </w:p>
    <w:p w14:paraId="6908CC96"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VI – </w:t>
      </w:r>
      <w:proofErr w:type="gramStart"/>
      <w:r w:rsidRPr="009D4328">
        <w:rPr>
          <w:rFonts w:asciiTheme="minorHAnsi" w:hAnsiTheme="minorHAnsi" w:cstheme="minorHAnsi"/>
          <w:szCs w:val="24"/>
        </w:rPr>
        <w:t>contribuir</w:t>
      </w:r>
      <w:proofErr w:type="gramEnd"/>
      <w:r w:rsidRPr="009D4328">
        <w:rPr>
          <w:rFonts w:asciiTheme="minorHAnsi" w:hAnsiTheme="minorHAnsi" w:cstheme="minorHAnsi"/>
          <w:szCs w:val="24"/>
        </w:rPr>
        <w:t xml:space="preserve"> para o enfrentamento das mudanças climáticas;</w:t>
      </w:r>
    </w:p>
    <w:p w14:paraId="119D8C95"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VII – fortalecer ações alinhadas aos Objetivos de Desenvolvimento Sustentável – ODS da Organização das Nações Unidas – ONU.</w:t>
      </w:r>
    </w:p>
    <w:p w14:paraId="15BD0C01" w14:textId="77777777" w:rsidR="00254122" w:rsidRPr="009D4328" w:rsidRDefault="00254122" w:rsidP="00254122">
      <w:pPr>
        <w:tabs>
          <w:tab w:val="left" w:pos="6870"/>
        </w:tabs>
        <w:jc w:val="left"/>
        <w:rPr>
          <w:rFonts w:asciiTheme="minorHAnsi" w:hAnsiTheme="minorHAnsi" w:cstheme="minorHAnsi"/>
          <w:szCs w:val="24"/>
        </w:rPr>
      </w:pPr>
    </w:p>
    <w:p w14:paraId="71074BDE" w14:textId="77777777" w:rsidR="00254122" w:rsidRPr="009D4328" w:rsidRDefault="00254122" w:rsidP="00254122">
      <w:pPr>
        <w:tabs>
          <w:tab w:val="left" w:pos="6870"/>
        </w:tabs>
        <w:jc w:val="left"/>
        <w:rPr>
          <w:rFonts w:asciiTheme="minorHAnsi" w:hAnsiTheme="minorHAnsi" w:cstheme="minorHAnsi"/>
          <w:szCs w:val="24"/>
        </w:rPr>
      </w:pPr>
    </w:p>
    <w:p w14:paraId="6B3C2142" w14:textId="77777777" w:rsidR="00254122" w:rsidRPr="009D4328" w:rsidRDefault="00254122" w:rsidP="00254122">
      <w:pPr>
        <w:tabs>
          <w:tab w:val="left" w:pos="6870"/>
        </w:tabs>
        <w:jc w:val="left"/>
        <w:rPr>
          <w:rFonts w:asciiTheme="minorHAnsi" w:hAnsiTheme="minorHAnsi" w:cstheme="minorHAnsi"/>
          <w:szCs w:val="24"/>
        </w:rPr>
      </w:pPr>
    </w:p>
    <w:p w14:paraId="0C0C27D7" w14:textId="77777777" w:rsidR="00254122" w:rsidRPr="009D4328" w:rsidRDefault="00254122" w:rsidP="00254122">
      <w:pPr>
        <w:tabs>
          <w:tab w:val="left" w:pos="6870"/>
        </w:tabs>
        <w:jc w:val="left"/>
        <w:rPr>
          <w:rFonts w:asciiTheme="minorHAnsi" w:hAnsiTheme="minorHAnsi" w:cstheme="minorHAnsi"/>
          <w:szCs w:val="24"/>
        </w:rPr>
      </w:pPr>
    </w:p>
    <w:p w14:paraId="2DEE1551" w14:textId="77777777" w:rsidR="00254122" w:rsidRPr="009D4328" w:rsidRDefault="00254122" w:rsidP="00254122">
      <w:pPr>
        <w:tabs>
          <w:tab w:val="left" w:pos="6870"/>
        </w:tabs>
        <w:jc w:val="left"/>
        <w:rPr>
          <w:rFonts w:asciiTheme="minorHAnsi" w:hAnsiTheme="minorHAnsi" w:cstheme="minorHAnsi"/>
          <w:szCs w:val="24"/>
        </w:rPr>
      </w:pPr>
    </w:p>
    <w:p w14:paraId="73D68E77" w14:textId="77777777" w:rsidR="00254122" w:rsidRPr="009D4328" w:rsidRDefault="00254122" w:rsidP="00254122">
      <w:pPr>
        <w:tabs>
          <w:tab w:val="left" w:pos="6870"/>
        </w:tabs>
        <w:jc w:val="left"/>
        <w:rPr>
          <w:rFonts w:asciiTheme="minorHAnsi" w:hAnsiTheme="minorHAnsi" w:cstheme="minorHAnsi"/>
          <w:szCs w:val="24"/>
        </w:rPr>
      </w:pPr>
    </w:p>
    <w:p w14:paraId="6426EDCB" w14:textId="09245E19"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3º Para os fins desta Lei, consideram-se:</w:t>
      </w:r>
    </w:p>
    <w:p w14:paraId="447D7164"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 – </w:t>
      </w:r>
      <w:proofErr w:type="gramStart"/>
      <w:r w:rsidRPr="009D4328">
        <w:rPr>
          <w:rFonts w:asciiTheme="minorHAnsi" w:hAnsiTheme="minorHAnsi" w:cstheme="minorHAnsi"/>
          <w:szCs w:val="24"/>
        </w:rPr>
        <w:t>crédito</w:t>
      </w:r>
      <w:proofErr w:type="gramEnd"/>
      <w:r w:rsidRPr="009D4328">
        <w:rPr>
          <w:rFonts w:asciiTheme="minorHAnsi" w:hAnsiTheme="minorHAnsi" w:cstheme="minorHAnsi"/>
          <w:szCs w:val="24"/>
        </w:rPr>
        <w:t xml:space="preserve"> de carbono: ativo ambiental correspondente à redução, remoção ou compensação de emissão de gases de efeito estufa;</w:t>
      </w:r>
    </w:p>
    <w:p w14:paraId="1B73F1B5"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II – </w:t>
      </w:r>
      <w:proofErr w:type="gramStart"/>
      <w:r w:rsidRPr="009D4328">
        <w:rPr>
          <w:rFonts w:asciiTheme="minorHAnsi" w:hAnsiTheme="minorHAnsi" w:cstheme="minorHAnsi"/>
          <w:szCs w:val="24"/>
        </w:rPr>
        <w:t>serviços</w:t>
      </w:r>
      <w:proofErr w:type="gramEnd"/>
      <w:r w:rsidRPr="009D4328">
        <w:rPr>
          <w:rFonts w:asciiTheme="minorHAnsi" w:hAnsiTheme="minorHAnsi" w:cstheme="minorHAnsi"/>
          <w:szCs w:val="24"/>
        </w:rPr>
        <w:t xml:space="preserve"> ambientais: atividades individuais ou coletivas que favoreçam a conservação, recuperação ou melhoria do meio ambiente;</w:t>
      </w:r>
    </w:p>
    <w:p w14:paraId="4A0C6134"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III – compensação ambiental: mecanismo destinado à neutralização de impactos ambientais mediante ações sustentáveis.</w:t>
      </w:r>
    </w:p>
    <w:p w14:paraId="5AD532C1" w14:textId="77777777" w:rsidR="00254122" w:rsidRPr="009D4328" w:rsidRDefault="00254122" w:rsidP="00254122">
      <w:pPr>
        <w:tabs>
          <w:tab w:val="left" w:pos="6870"/>
        </w:tabs>
        <w:jc w:val="left"/>
        <w:rPr>
          <w:rFonts w:asciiTheme="minorHAnsi" w:hAnsiTheme="minorHAnsi" w:cstheme="minorHAnsi"/>
          <w:szCs w:val="24"/>
        </w:rPr>
      </w:pPr>
    </w:p>
    <w:p w14:paraId="73067674" w14:textId="40090934"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4º O Poder Executivo poderá desenvolver programas e projetos voltados à:</w:t>
      </w:r>
    </w:p>
    <w:p w14:paraId="29300AC7" w14:textId="095A94AD"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 – </w:t>
      </w:r>
      <w:proofErr w:type="gramStart"/>
      <w:r w:rsidRPr="009D4328">
        <w:rPr>
          <w:rFonts w:asciiTheme="minorHAnsi" w:hAnsiTheme="minorHAnsi" w:cstheme="minorHAnsi"/>
          <w:szCs w:val="24"/>
        </w:rPr>
        <w:t>arborização</w:t>
      </w:r>
      <w:proofErr w:type="gramEnd"/>
      <w:r w:rsidRPr="009D4328">
        <w:rPr>
          <w:rFonts w:asciiTheme="minorHAnsi" w:hAnsiTheme="minorHAnsi" w:cstheme="minorHAnsi"/>
          <w:szCs w:val="24"/>
        </w:rPr>
        <w:t xml:space="preserve"> urbana;</w:t>
      </w:r>
    </w:p>
    <w:p w14:paraId="331A4764"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II – </w:t>
      </w:r>
      <w:proofErr w:type="gramStart"/>
      <w:r w:rsidRPr="009D4328">
        <w:rPr>
          <w:rFonts w:asciiTheme="minorHAnsi" w:hAnsiTheme="minorHAnsi" w:cstheme="minorHAnsi"/>
          <w:szCs w:val="24"/>
        </w:rPr>
        <w:t>recuperação</w:t>
      </w:r>
      <w:proofErr w:type="gramEnd"/>
      <w:r w:rsidRPr="009D4328">
        <w:rPr>
          <w:rFonts w:asciiTheme="minorHAnsi" w:hAnsiTheme="minorHAnsi" w:cstheme="minorHAnsi"/>
          <w:szCs w:val="24"/>
        </w:rPr>
        <w:t xml:space="preserve"> de áreas degradadas;</w:t>
      </w:r>
    </w:p>
    <w:p w14:paraId="12318BAA"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III – preservação de nascentes e recursos hídricos;</w:t>
      </w:r>
    </w:p>
    <w:p w14:paraId="11C7C56A"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IV – </w:t>
      </w:r>
      <w:proofErr w:type="gramStart"/>
      <w:r w:rsidRPr="009D4328">
        <w:rPr>
          <w:rFonts w:asciiTheme="minorHAnsi" w:hAnsiTheme="minorHAnsi" w:cstheme="minorHAnsi"/>
          <w:szCs w:val="24"/>
        </w:rPr>
        <w:t>implantação</w:t>
      </w:r>
      <w:proofErr w:type="gramEnd"/>
      <w:r w:rsidRPr="009D4328">
        <w:rPr>
          <w:rFonts w:asciiTheme="minorHAnsi" w:hAnsiTheme="minorHAnsi" w:cstheme="minorHAnsi"/>
          <w:szCs w:val="24"/>
        </w:rPr>
        <w:t xml:space="preserve"> de energia limpa e renovável;</w:t>
      </w:r>
    </w:p>
    <w:p w14:paraId="37ED2004"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 – </w:t>
      </w:r>
      <w:proofErr w:type="gramStart"/>
      <w:r w:rsidRPr="009D4328">
        <w:rPr>
          <w:rFonts w:asciiTheme="minorHAnsi" w:hAnsiTheme="minorHAnsi" w:cstheme="minorHAnsi"/>
          <w:szCs w:val="24"/>
        </w:rPr>
        <w:t>gestão</w:t>
      </w:r>
      <w:proofErr w:type="gramEnd"/>
      <w:r w:rsidRPr="009D4328">
        <w:rPr>
          <w:rFonts w:asciiTheme="minorHAnsi" w:hAnsiTheme="minorHAnsi" w:cstheme="minorHAnsi"/>
          <w:szCs w:val="24"/>
        </w:rPr>
        <w:t xml:space="preserve"> sustentável de resíduos sólidos;</w:t>
      </w:r>
    </w:p>
    <w:p w14:paraId="1EF20F40"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VI – </w:t>
      </w:r>
      <w:proofErr w:type="gramStart"/>
      <w:r w:rsidRPr="009D4328">
        <w:rPr>
          <w:rFonts w:asciiTheme="minorHAnsi" w:hAnsiTheme="minorHAnsi" w:cstheme="minorHAnsi"/>
          <w:szCs w:val="24"/>
        </w:rPr>
        <w:t>incentivo</w:t>
      </w:r>
      <w:proofErr w:type="gramEnd"/>
      <w:r w:rsidRPr="009D4328">
        <w:rPr>
          <w:rFonts w:asciiTheme="minorHAnsi" w:hAnsiTheme="minorHAnsi" w:cstheme="minorHAnsi"/>
          <w:szCs w:val="24"/>
        </w:rPr>
        <w:t xml:space="preserve"> à mobilidade sustentável;</w:t>
      </w:r>
    </w:p>
    <w:p w14:paraId="473FBCE7"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VII – educação ambiental;</w:t>
      </w:r>
    </w:p>
    <w:p w14:paraId="733EBBA9"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VIII – monitoramento das emissões de carbono no Município.</w:t>
      </w:r>
    </w:p>
    <w:p w14:paraId="48B2491E"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5º O Município poderá:</w:t>
      </w:r>
    </w:p>
    <w:p w14:paraId="7AABCE26"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 – </w:t>
      </w:r>
      <w:proofErr w:type="gramStart"/>
      <w:r w:rsidRPr="009D4328">
        <w:rPr>
          <w:rFonts w:asciiTheme="minorHAnsi" w:hAnsiTheme="minorHAnsi" w:cstheme="minorHAnsi"/>
          <w:szCs w:val="24"/>
        </w:rPr>
        <w:t>celebrar</w:t>
      </w:r>
      <w:proofErr w:type="gramEnd"/>
      <w:r w:rsidRPr="009D4328">
        <w:rPr>
          <w:rFonts w:asciiTheme="minorHAnsi" w:hAnsiTheme="minorHAnsi" w:cstheme="minorHAnsi"/>
          <w:szCs w:val="24"/>
        </w:rPr>
        <w:t xml:space="preserve"> convênios, acordos de cooperação e parcerias com instituições públicas e privadas;</w:t>
      </w:r>
    </w:p>
    <w:p w14:paraId="2C10883C"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II – </w:t>
      </w:r>
      <w:proofErr w:type="gramStart"/>
      <w:r w:rsidRPr="009D4328">
        <w:rPr>
          <w:rFonts w:asciiTheme="minorHAnsi" w:hAnsiTheme="minorHAnsi" w:cstheme="minorHAnsi"/>
          <w:szCs w:val="24"/>
        </w:rPr>
        <w:t>participar</w:t>
      </w:r>
      <w:proofErr w:type="gramEnd"/>
      <w:r w:rsidRPr="009D4328">
        <w:rPr>
          <w:rFonts w:asciiTheme="minorHAnsi" w:hAnsiTheme="minorHAnsi" w:cstheme="minorHAnsi"/>
          <w:szCs w:val="24"/>
        </w:rPr>
        <w:t xml:space="preserve"> de programas estaduais, nacionais e internacionais relacionados ao mercado de carbono;</w:t>
      </w:r>
    </w:p>
    <w:p w14:paraId="1147262A"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III – captar recursos financeiros destinados a projetos ambientais;</w:t>
      </w:r>
    </w:p>
    <w:p w14:paraId="718FCDDB"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lastRenderedPageBreak/>
        <w:t xml:space="preserve">IV – </w:t>
      </w:r>
      <w:proofErr w:type="gramStart"/>
      <w:r w:rsidRPr="009D4328">
        <w:rPr>
          <w:rFonts w:asciiTheme="minorHAnsi" w:hAnsiTheme="minorHAnsi" w:cstheme="minorHAnsi"/>
          <w:szCs w:val="24"/>
        </w:rPr>
        <w:t>instituir</w:t>
      </w:r>
      <w:proofErr w:type="gramEnd"/>
      <w:r w:rsidRPr="009D4328">
        <w:rPr>
          <w:rFonts w:asciiTheme="minorHAnsi" w:hAnsiTheme="minorHAnsi" w:cstheme="minorHAnsi"/>
          <w:szCs w:val="24"/>
        </w:rPr>
        <w:t xml:space="preserve"> incentivos para empresas e organizações que desenvolvam práticas sustentáveis;</w:t>
      </w:r>
    </w:p>
    <w:p w14:paraId="34D93808"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 – </w:t>
      </w:r>
      <w:proofErr w:type="gramStart"/>
      <w:r w:rsidRPr="009D4328">
        <w:rPr>
          <w:rFonts w:asciiTheme="minorHAnsi" w:hAnsiTheme="minorHAnsi" w:cstheme="minorHAnsi"/>
          <w:szCs w:val="24"/>
        </w:rPr>
        <w:t>criar</w:t>
      </w:r>
      <w:proofErr w:type="gramEnd"/>
      <w:r w:rsidRPr="009D4328">
        <w:rPr>
          <w:rFonts w:asciiTheme="minorHAnsi" w:hAnsiTheme="minorHAnsi" w:cstheme="minorHAnsi"/>
          <w:szCs w:val="24"/>
        </w:rPr>
        <w:t xml:space="preserve"> cadastro municipal de projetos ambientais aptos à geração de créditos de carbono.</w:t>
      </w:r>
    </w:p>
    <w:p w14:paraId="5B85B291" w14:textId="77777777" w:rsidR="00254122" w:rsidRPr="009D4328" w:rsidRDefault="00254122" w:rsidP="00254122">
      <w:pPr>
        <w:tabs>
          <w:tab w:val="left" w:pos="6870"/>
        </w:tabs>
        <w:jc w:val="left"/>
        <w:rPr>
          <w:rFonts w:asciiTheme="minorHAnsi" w:hAnsiTheme="minorHAnsi" w:cstheme="minorHAnsi"/>
          <w:szCs w:val="24"/>
        </w:rPr>
      </w:pPr>
    </w:p>
    <w:p w14:paraId="0C474CEC" w14:textId="0C9C195D"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6º Fica o Poder Executivo autorizado a promover estudos técnicos para criação do Inventário Municipal de Emissões de Gases de Efeito Estufa.</w:t>
      </w:r>
    </w:p>
    <w:p w14:paraId="2F7FC868" w14:textId="77777777" w:rsidR="00254122" w:rsidRPr="009D4328" w:rsidRDefault="00254122" w:rsidP="00254122">
      <w:pPr>
        <w:tabs>
          <w:tab w:val="left" w:pos="6870"/>
        </w:tabs>
        <w:jc w:val="left"/>
        <w:rPr>
          <w:rFonts w:asciiTheme="minorHAnsi" w:hAnsiTheme="minorHAnsi" w:cstheme="minorHAnsi"/>
          <w:szCs w:val="24"/>
        </w:rPr>
      </w:pPr>
    </w:p>
    <w:p w14:paraId="265EAE30" w14:textId="6112F64D"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7º Os recursos eventualmente obtidos com programas de créditos de carbono e serviços ambientais deverão ser prioritariamente destinados:</w:t>
      </w:r>
    </w:p>
    <w:p w14:paraId="194D209C"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 – </w:t>
      </w:r>
      <w:proofErr w:type="gramStart"/>
      <w:r w:rsidRPr="009D4328">
        <w:rPr>
          <w:rFonts w:asciiTheme="minorHAnsi" w:hAnsiTheme="minorHAnsi" w:cstheme="minorHAnsi"/>
          <w:szCs w:val="24"/>
        </w:rPr>
        <w:t>à</w:t>
      </w:r>
      <w:proofErr w:type="gramEnd"/>
      <w:r w:rsidRPr="009D4328">
        <w:rPr>
          <w:rFonts w:asciiTheme="minorHAnsi" w:hAnsiTheme="minorHAnsi" w:cstheme="minorHAnsi"/>
          <w:szCs w:val="24"/>
        </w:rPr>
        <w:t xml:space="preserve"> preservação ambiental;</w:t>
      </w:r>
    </w:p>
    <w:p w14:paraId="3EE8CADA"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II – </w:t>
      </w:r>
      <w:proofErr w:type="gramStart"/>
      <w:r w:rsidRPr="009D4328">
        <w:rPr>
          <w:rFonts w:asciiTheme="minorHAnsi" w:hAnsiTheme="minorHAnsi" w:cstheme="minorHAnsi"/>
          <w:szCs w:val="24"/>
        </w:rPr>
        <w:t>à</w:t>
      </w:r>
      <w:proofErr w:type="gramEnd"/>
      <w:r w:rsidRPr="009D4328">
        <w:rPr>
          <w:rFonts w:asciiTheme="minorHAnsi" w:hAnsiTheme="minorHAnsi" w:cstheme="minorHAnsi"/>
          <w:szCs w:val="24"/>
        </w:rPr>
        <w:t xml:space="preserve"> recuperação de áreas degradadas;</w:t>
      </w:r>
    </w:p>
    <w:p w14:paraId="03BAE04B"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III – à educação ambiental;</w:t>
      </w:r>
    </w:p>
    <w:p w14:paraId="333B6195"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IV – </w:t>
      </w:r>
      <w:proofErr w:type="gramStart"/>
      <w:r w:rsidRPr="009D4328">
        <w:rPr>
          <w:rFonts w:asciiTheme="minorHAnsi" w:hAnsiTheme="minorHAnsi" w:cstheme="minorHAnsi"/>
          <w:szCs w:val="24"/>
        </w:rPr>
        <w:t>à</w:t>
      </w:r>
      <w:proofErr w:type="gramEnd"/>
      <w:r w:rsidRPr="009D4328">
        <w:rPr>
          <w:rFonts w:asciiTheme="minorHAnsi" w:hAnsiTheme="minorHAnsi" w:cstheme="minorHAnsi"/>
          <w:szCs w:val="24"/>
        </w:rPr>
        <w:t xml:space="preserve"> implantação de projetos sustentáveis;</w:t>
      </w:r>
    </w:p>
    <w:p w14:paraId="081B5DC9"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 xml:space="preserve">V – </w:t>
      </w:r>
      <w:proofErr w:type="gramStart"/>
      <w:r w:rsidRPr="009D4328">
        <w:rPr>
          <w:rFonts w:asciiTheme="minorHAnsi" w:hAnsiTheme="minorHAnsi" w:cstheme="minorHAnsi"/>
          <w:szCs w:val="24"/>
        </w:rPr>
        <w:t>às</w:t>
      </w:r>
      <w:proofErr w:type="gramEnd"/>
      <w:r w:rsidRPr="009D4328">
        <w:rPr>
          <w:rFonts w:asciiTheme="minorHAnsi" w:hAnsiTheme="minorHAnsi" w:cstheme="minorHAnsi"/>
          <w:szCs w:val="24"/>
        </w:rPr>
        <w:t xml:space="preserve"> ações de adaptação climática no Município.</w:t>
      </w:r>
    </w:p>
    <w:p w14:paraId="1CE99488"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8º O Poder Executivo poderá regulamentar critérios técnicos para certificação, monitoramento e validação dos projetos ambientais municipais.</w:t>
      </w:r>
    </w:p>
    <w:p w14:paraId="47F3D4D6"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9º As despesas decorrentes da execução desta Lei correrão por conta de dotações orçamentárias próprias, suplementadas se necessário.</w:t>
      </w:r>
    </w:p>
    <w:p w14:paraId="7038EEC1"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Art. 10 Esta Lei entra em vigor na data de sua publicação.</w:t>
      </w:r>
    </w:p>
    <w:p w14:paraId="4FBDAB20" w14:textId="77777777" w:rsidR="00254122" w:rsidRPr="009D4328" w:rsidRDefault="00254122" w:rsidP="00254122">
      <w:pPr>
        <w:tabs>
          <w:tab w:val="left" w:pos="6870"/>
        </w:tabs>
        <w:jc w:val="left"/>
        <w:rPr>
          <w:rFonts w:asciiTheme="minorHAnsi" w:hAnsiTheme="minorHAnsi" w:cstheme="minorHAnsi"/>
          <w:szCs w:val="24"/>
        </w:rPr>
      </w:pPr>
    </w:p>
    <w:p w14:paraId="5A28D1B0" w14:textId="2985E4AA" w:rsidR="00254122" w:rsidRPr="009D4328" w:rsidRDefault="00254122" w:rsidP="00B72A3D">
      <w:pPr>
        <w:tabs>
          <w:tab w:val="left" w:pos="6870"/>
        </w:tabs>
        <w:rPr>
          <w:rFonts w:asciiTheme="minorHAnsi" w:hAnsiTheme="minorHAnsi" w:cstheme="minorHAnsi"/>
          <w:szCs w:val="24"/>
        </w:rPr>
      </w:pPr>
      <w:r w:rsidRPr="009D4328">
        <w:rPr>
          <w:rFonts w:asciiTheme="minorHAnsi" w:hAnsiTheme="minorHAnsi" w:cstheme="minorHAnsi"/>
          <w:szCs w:val="24"/>
        </w:rPr>
        <w:t xml:space="preserve">Plenário da Câmara Municipal de Ananindeua, 29 de </w:t>
      </w:r>
      <w:proofErr w:type="gramStart"/>
      <w:r w:rsidRPr="009D4328">
        <w:rPr>
          <w:rFonts w:asciiTheme="minorHAnsi" w:hAnsiTheme="minorHAnsi" w:cstheme="minorHAnsi"/>
          <w:szCs w:val="24"/>
        </w:rPr>
        <w:t>Maio</w:t>
      </w:r>
      <w:proofErr w:type="gramEnd"/>
      <w:r w:rsidRPr="009D4328">
        <w:rPr>
          <w:rFonts w:asciiTheme="minorHAnsi" w:hAnsiTheme="minorHAnsi" w:cstheme="minorHAnsi"/>
          <w:szCs w:val="24"/>
        </w:rPr>
        <w:t xml:space="preserve"> de 2026.</w:t>
      </w:r>
    </w:p>
    <w:p w14:paraId="1D8194A7" w14:textId="77777777" w:rsidR="00B72A3D" w:rsidRPr="009D4328" w:rsidRDefault="00B72A3D" w:rsidP="00254122">
      <w:pPr>
        <w:tabs>
          <w:tab w:val="left" w:pos="6870"/>
        </w:tabs>
        <w:jc w:val="left"/>
        <w:rPr>
          <w:rFonts w:asciiTheme="minorHAnsi" w:hAnsiTheme="minorHAnsi" w:cstheme="minorHAnsi"/>
          <w:szCs w:val="24"/>
        </w:rPr>
      </w:pPr>
    </w:p>
    <w:p w14:paraId="53BFF377" w14:textId="77777777" w:rsidR="00B72A3D" w:rsidRPr="009D4328" w:rsidRDefault="00B72A3D" w:rsidP="00254122">
      <w:pPr>
        <w:tabs>
          <w:tab w:val="left" w:pos="6870"/>
        </w:tabs>
        <w:jc w:val="left"/>
        <w:rPr>
          <w:rFonts w:asciiTheme="minorHAnsi" w:hAnsiTheme="minorHAnsi" w:cstheme="minorHAnsi"/>
          <w:szCs w:val="24"/>
        </w:rPr>
      </w:pPr>
    </w:p>
    <w:p w14:paraId="483D82DB" w14:textId="77777777" w:rsidR="00B72A3D" w:rsidRPr="009D4328" w:rsidRDefault="00B72A3D" w:rsidP="00254122">
      <w:pPr>
        <w:tabs>
          <w:tab w:val="left" w:pos="6870"/>
        </w:tabs>
        <w:jc w:val="left"/>
        <w:rPr>
          <w:rFonts w:asciiTheme="minorHAnsi" w:hAnsiTheme="minorHAnsi" w:cstheme="minorHAnsi"/>
          <w:szCs w:val="24"/>
        </w:rPr>
      </w:pPr>
    </w:p>
    <w:p w14:paraId="79A2C1D0" w14:textId="77777777" w:rsidR="00254122" w:rsidRPr="009D4328" w:rsidRDefault="00254122" w:rsidP="00254122">
      <w:pPr>
        <w:tabs>
          <w:tab w:val="left" w:pos="6870"/>
        </w:tabs>
        <w:jc w:val="left"/>
        <w:rPr>
          <w:rFonts w:asciiTheme="minorHAnsi" w:hAnsiTheme="minorHAnsi" w:cstheme="minorHAnsi"/>
          <w:szCs w:val="24"/>
        </w:rPr>
      </w:pPr>
    </w:p>
    <w:p w14:paraId="532C5A39" w14:textId="2909D7A6" w:rsidR="00254122" w:rsidRPr="009D4328" w:rsidRDefault="00254122" w:rsidP="00254122">
      <w:pPr>
        <w:tabs>
          <w:tab w:val="left" w:pos="6870"/>
        </w:tabs>
        <w:rPr>
          <w:rFonts w:asciiTheme="minorHAnsi" w:hAnsiTheme="minorHAnsi" w:cstheme="minorHAnsi"/>
          <w:b/>
          <w:bCs/>
          <w:sz w:val="28"/>
          <w:szCs w:val="28"/>
        </w:rPr>
      </w:pPr>
      <w:r w:rsidRPr="009D4328">
        <w:rPr>
          <w:rFonts w:asciiTheme="minorHAnsi" w:hAnsiTheme="minorHAnsi" w:cstheme="minorHAnsi"/>
          <w:b/>
          <w:bCs/>
          <w:sz w:val="28"/>
          <w:szCs w:val="28"/>
        </w:rPr>
        <w:t>JUSTIFICATIVA</w:t>
      </w:r>
    </w:p>
    <w:p w14:paraId="678E1D23"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O presente Projeto de Lei visa instituir a Política Municipal de Créditos de Carbono e Serviços Ambientais no Município de Ananindeua, estabelecendo diretrizes para incentivo à preservação ambiental, sustentabilidade e enfrentamento das mudanças climáticas.</w:t>
      </w:r>
    </w:p>
    <w:p w14:paraId="5200BF26"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O debate sobre créditos de carbono ganhou relevância mundial diante da necessidade urgente de redução das emissões de gases de efeito estufa, especialmente após os compromissos internacionais firmados pelo Brasil no âmbito das políticas climáticas globais.</w:t>
      </w:r>
    </w:p>
    <w:p w14:paraId="01B2032E"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 criação de mecanismos municipais voltados à valorização dos serviços ambientais possibilita ao Município estimular práticas sustentáveis, captar investimentos verdes e desenvolver projetos de impacto ambiental positivo, além de fortalecer políticas públicas de preservação ambiental e qualidade de vida da população.</w:t>
      </w:r>
    </w:p>
    <w:p w14:paraId="25309E2E"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A proposição ganha especial importância para os municípios paraenses diante da realização da COP30 em Belém, colocando a região amazônica no centro das discussões internacionais sobre clima, sustentabilidade e desenvolvimento sustentável.</w:t>
      </w:r>
    </w:p>
    <w:p w14:paraId="55311378"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O projeto também se alinha à Política Nacional sobre Mudança do Clima, à legislação ambiental brasileira e aos Objetivos de Desenvolvimento Sustentável – ODS da ONU, especialmente os ODS 11 (Cidades Sustentáveis), 13 (Ação Climática), 15 (Vida Terrestre) e 17 (Parcerias).</w:t>
      </w:r>
    </w:p>
    <w:p w14:paraId="56C4BB62" w14:textId="77777777" w:rsidR="00254122" w:rsidRPr="009D4328" w:rsidRDefault="00254122" w:rsidP="00254122">
      <w:pPr>
        <w:tabs>
          <w:tab w:val="left" w:pos="6870"/>
        </w:tabs>
        <w:jc w:val="left"/>
        <w:rPr>
          <w:rFonts w:asciiTheme="minorHAnsi" w:hAnsiTheme="minorHAnsi" w:cstheme="minorHAnsi"/>
          <w:szCs w:val="24"/>
        </w:rPr>
      </w:pPr>
      <w:r w:rsidRPr="009D4328">
        <w:rPr>
          <w:rFonts w:asciiTheme="minorHAnsi" w:hAnsiTheme="minorHAnsi" w:cstheme="minorHAnsi"/>
          <w:szCs w:val="24"/>
        </w:rPr>
        <w:t>Diante da relevância ambiental, social e econômica da matéria, solicitamos o apoio dos nobres parlamentares para aprovação do presente Projeto de Lei.</w:t>
      </w:r>
    </w:p>
    <w:p w14:paraId="2E20F882" w14:textId="77777777" w:rsidR="00254122" w:rsidRPr="009D4328" w:rsidRDefault="00254122" w:rsidP="00254122">
      <w:pPr>
        <w:tabs>
          <w:tab w:val="left" w:pos="6870"/>
        </w:tabs>
        <w:jc w:val="left"/>
        <w:rPr>
          <w:rFonts w:asciiTheme="minorHAnsi" w:hAnsiTheme="minorHAnsi" w:cstheme="minorHAnsi"/>
          <w:szCs w:val="24"/>
        </w:rPr>
      </w:pPr>
    </w:p>
    <w:p w14:paraId="545581CE" w14:textId="5C8D4E19" w:rsidR="00254122" w:rsidRPr="009D4328" w:rsidRDefault="00254122" w:rsidP="00254122">
      <w:pPr>
        <w:tabs>
          <w:tab w:val="left" w:pos="6870"/>
        </w:tabs>
        <w:rPr>
          <w:rFonts w:asciiTheme="minorHAnsi" w:hAnsiTheme="minorHAnsi" w:cstheme="minorHAnsi"/>
          <w:szCs w:val="24"/>
        </w:rPr>
      </w:pPr>
      <w:r w:rsidRPr="009D4328">
        <w:rPr>
          <w:rFonts w:asciiTheme="minorHAnsi" w:hAnsiTheme="minorHAnsi" w:cstheme="minorHAnsi"/>
          <w:szCs w:val="24"/>
        </w:rPr>
        <w:t xml:space="preserve">Plenário da Câmara Municipal de Ananindeua, 29 de </w:t>
      </w:r>
      <w:proofErr w:type="gramStart"/>
      <w:r w:rsidRPr="009D4328">
        <w:rPr>
          <w:rFonts w:asciiTheme="minorHAnsi" w:hAnsiTheme="minorHAnsi" w:cstheme="minorHAnsi"/>
          <w:szCs w:val="24"/>
        </w:rPr>
        <w:t>Maio</w:t>
      </w:r>
      <w:proofErr w:type="gramEnd"/>
      <w:r w:rsidRPr="009D4328">
        <w:rPr>
          <w:rFonts w:asciiTheme="minorHAnsi" w:hAnsiTheme="minorHAnsi" w:cstheme="minorHAnsi"/>
          <w:szCs w:val="24"/>
        </w:rPr>
        <w:t xml:space="preserve"> de 2026.</w:t>
      </w:r>
    </w:p>
    <w:p w14:paraId="55DA9FB7" w14:textId="77777777" w:rsidR="00254122" w:rsidRDefault="00254122" w:rsidP="00254122">
      <w:pPr>
        <w:tabs>
          <w:tab w:val="left" w:pos="6870"/>
        </w:tabs>
        <w:jc w:val="left"/>
      </w:pPr>
    </w:p>
    <w:p w14:paraId="63C6A4DB" w14:textId="77777777" w:rsidR="00254122" w:rsidRDefault="00254122" w:rsidP="00254122">
      <w:pPr>
        <w:tabs>
          <w:tab w:val="left" w:pos="6870"/>
        </w:tabs>
        <w:jc w:val="left"/>
      </w:pPr>
    </w:p>
    <w:p w14:paraId="37BF0E9A" w14:textId="56AF57F9" w:rsidR="00704684" w:rsidRPr="00CB239E" w:rsidRDefault="00704684" w:rsidP="00254122">
      <w:pPr>
        <w:tabs>
          <w:tab w:val="left" w:pos="6870"/>
        </w:tabs>
        <w:jc w:val="left"/>
      </w:pPr>
    </w:p>
    <w:sectPr w:rsidR="00704684" w:rsidRPr="00CB239E">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A312A" w14:textId="77777777" w:rsidR="00CD0334" w:rsidRDefault="00CD0334" w:rsidP="006E44AE">
      <w:pPr>
        <w:spacing w:after="0" w:line="240" w:lineRule="auto"/>
      </w:pPr>
      <w:r>
        <w:separator/>
      </w:r>
    </w:p>
  </w:endnote>
  <w:endnote w:type="continuationSeparator" w:id="0">
    <w:p w14:paraId="3DD3BC0C" w14:textId="77777777" w:rsidR="00CD0334" w:rsidRDefault="00CD0334" w:rsidP="006E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D1A4" w14:textId="53B475B8" w:rsidR="001E07D4" w:rsidRDefault="001E07D4">
    <w:pPr>
      <w:pStyle w:val="Rodap"/>
      <w:rPr>
        <w:szCs w:val="24"/>
      </w:rPr>
    </w:pPr>
    <w:r w:rsidRPr="006E44AE">
      <w:rPr>
        <w:szCs w:val="24"/>
      </w:rPr>
      <w:object w:dxaOrig="8367" w:dyaOrig="613" w14:anchorId="14BB7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pt;height:29.25pt">
          <v:imagedata r:id="rId1" o:title=""/>
        </v:shape>
        <o:OLEObject Type="Embed" ProgID="CorelDraw.Graphic.22" ShapeID="_x0000_i1026" DrawAspect="Content" ObjectID="_1841554002" r:id="rId2"/>
      </w:object>
    </w:r>
  </w:p>
  <w:p w14:paraId="4D14EC55" w14:textId="781C9EED" w:rsidR="00F77984" w:rsidRDefault="00F77984">
    <w:pPr>
      <w:pStyle w:val="Rodap"/>
      <w:rPr>
        <w:szCs w:val="24"/>
      </w:rPr>
    </w:pPr>
    <w:r w:rsidRPr="00F77984">
      <w:rPr>
        <w:szCs w:val="24"/>
      </w:rPr>
      <w:t>ver.felixjunior@cma.pa.gov.br</w:t>
    </w:r>
  </w:p>
  <w:p w14:paraId="6BBCAF75" w14:textId="77777777" w:rsidR="00CB239E" w:rsidRDefault="00CB239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9B371" w14:textId="77777777" w:rsidR="00CD0334" w:rsidRDefault="00CD0334" w:rsidP="006E44AE">
      <w:pPr>
        <w:spacing w:after="0" w:line="240" w:lineRule="auto"/>
      </w:pPr>
      <w:r>
        <w:separator/>
      </w:r>
    </w:p>
  </w:footnote>
  <w:footnote w:type="continuationSeparator" w:id="0">
    <w:p w14:paraId="10F5FEF3" w14:textId="77777777" w:rsidR="00CD0334" w:rsidRDefault="00CD0334" w:rsidP="006E4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83FAC" w14:textId="61FCA022" w:rsidR="006E44AE" w:rsidRDefault="00000000">
    <w:pPr>
      <w:pStyle w:val="Cabealho"/>
    </w:pPr>
    <w:r>
      <w:rPr>
        <w:noProof/>
      </w:rPr>
      <w:pict w14:anchorId="33982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024782" o:spid="_x0000_s1039" type="#_x0000_t75" style="position:absolute;left:0;text-align:left;margin-left:0;margin-top:0;width:424.4pt;height:424.4pt;z-index:-251652096;mso-position-horizontal:center;mso-position-horizontal-relative:margin;mso-position-vertical:center;mso-position-vertical-relative:margin" o:allowincell="f">
          <v:imagedata r:id="rId1" o:title="Logo Felix Juni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EEFA" w14:textId="6EC1D3A8" w:rsidR="00B90697" w:rsidRDefault="00000000" w:rsidP="00B90697">
    <w:pPr>
      <w:pStyle w:val="Ttulo6"/>
      <w:jc w:val="center"/>
      <w:rPr>
        <w:rFonts w:ascii="Times New Roman" w:hAnsi="Times New Roman"/>
        <w:sz w:val="24"/>
        <w:szCs w:val="24"/>
      </w:rPr>
    </w:pPr>
    <w:r>
      <w:rPr>
        <w:rFonts w:ascii="Times New Roman" w:hAnsi="Times New Roman"/>
        <w:noProof/>
        <w:sz w:val="24"/>
        <w:szCs w:val="24"/>
      </w:rPr>
      <w:pict w14:anchorId="1CE1C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024783" o:spid="_x0000_s1040" type="#_x0000_t75" style="position:absolute;left:0;text-align:left;margin-left:0;margin-top:0;width:424.4pt;height:424.4pt;z-index:-251651072;mso-position-horizontal:center;mso-position-horizontal-relative:margin;mso-position-vertical:center;mso-position-vertical-relative:margin" o:allowincell="f">
          <v:imagedata r:id="rId1" o:title="Logo Felix Junior" gain="19661f" blacklevel="22938f"/>
          <w10:wrap anchorx="margin" anchory="margin"/>
        </v:shape>
      </w:pict>
    </w:r>
    <w:r>
      <w:rPr>
        <w:rFonts w:ascii="Times New Roman" w:hAnsi="Times New Roman"/>
        <w:sz w:val="24"/>
        <w:szCs w:val="24"/>
      </w:rPr>
      <w:object w:dxaOrig="1440" w:dyaOrig="1440" w14:anchorId="6CACA1B9">
        <v:shape id="1" o:spid="_x0000_s1036" type="#_x0000_t75" style="position:absolute;left:0;text-align:left;margin-left:168.2pt;margin-top:-29.55pt;width:81pt;height:63pt;z-index:251662336;visibility:visible;mso-wrap-style:square;mso-position-horizontal-relative:text;mso-position-vertical-relative:text">
          <v:imagedata r:id="rId2" o:title=""/>
          <w10:wrap type="topAndBottom"/>
        </v:shape>
        <o:OLEObject Type="Embed" ProgID="Word.Picture.8" ShapeID="1" DrawAspect="Content" ObjectID="_1841554003" r:id="rId3"/>
      </w:object>
    </w:r>
  </w:p>
  <w:p w14:paraId="7ECAAE61" w14:textId="77777777" w:rsidR="00B90697" w:rsidRDefault="00B90697" w:rsidP="00B90697">
    <w:pPr>
      <w:pStyle w:val="Ttulo6"/>
      <w:jc w:val="center"/>
      <w:rPr>
        <w:rFonts w:ascii="Times New Roman" w:hAnsi="Times New Roman"/>
        <w:sz w:val="24"/>
        <w:szCs w:val="24"/>
      </w:rPr>
    </w:pPr>
  </w:p>
  <w:p w14:paraId="4090BCF8" w14:textId="77777777" w:rsidR="00B90697" w:rsidRDefault="00B90697" w:rsidP="00B90697">
    <w:pPr>
      <w:pStyle w:val="Ttulo6"/>
      <w:jc w:val="center"/>
      <w:rPr>
        <w:rFonts w:ascii="Times New Roman" w:hAnsi="Times New Roman"/>
        <w:sz w:val="24"/>
        <w:szCs w:val="24"/>
      </w:rPr>
    </w:pPr>
  </w:p>
  <w:p w14:paraId="7E715423" w14:textId="1FB03A2E" w:rsidR="00B90697" w:rsidRDefault="00B90697" w:rsidP="00B90697">
    <w:pPr>
      <w:pStyle w:val="Ttulo6"/>
      <w:jc w:val="center"/>
      <w:rPr>
        <w:rFonts w:ascii="Times New Roman" w:hAnsi="Times New Roman"/>
        <w:sz w:val="24"/>
        <w:szCs w:val="24"/>
      </w:rPr>
    </w:pPr>
    <w:r>
      <w:rPr>
        <w:rFonts w:ascii="Times New Roman" w:hAnsi="Times New Roman"/>
        <w:sz w:val="24"/>
        <w:szCs w:val="24"/>
      </w:rPr>
      <w:t>Câmara Municipal de Ananindeua</w:t>
    </w:r>
  </w:p>
  <w:p w14:paraId="5CB5BE0C" w14:textId="77777777" w:rsidR="00B90697" w:rsidRDefault="00B90697" w:rsidP="00B90697">
    <w:pPr>
      <w:pStyle w:val="Ttulo6"/>
      <w:jc w:val="center"/>
      <w:rPr>
        <w:rFonts w:ascii="Times New Roman" w:hAnsi="Times New Roman"/>
        <w:sz w:val="24"/>
        <w:szCs w:val="24"/>
      </w:rPr>
    </w:pPr>
    <w:r>
      <w:rPr>
        <w:rFonts w:ascii="Times New Roman" w:hAnsi="Times New Roman"/>
        <w:sz w:val="24"/>
        <w:szCs w:val="24"/>
      </w:rPr>
      <w:t>Palácio Legislativo João Paulo II</w:t>
    </w:r>
  </w:p>
  <w:p w14:paraId="4348AB99" w14:textId="77777777" w:rsidR="00B90697" w:rsidRDefault="00B90697" w:rsidP="00B90697">
    <w:pPr>
      <w:pStyle w:val="Ttulo6"/>
      <w:jc w:val="center"/>
      <w:rPr>
        <w:rFonts w:ascii="Times New Roman" w:hAnsi="Times New Roman"/>
        <w:sz w:val="24"/>
        <w:szCs w:val="24"/>
      </w:rPr>
    </w:pPr>
    <w:r>
      <w:rPr>
        <w:rFonts w:ascii="Times New Roman" w:hAnsi="Times New Roman"/>
        <w:sz w:val="24"/>
        <w:szCs w:val="24"/>
      </w:rPr>
      <w:t>Ananindeua – Pará</w:t>
    </w:r>
  </w:p>
  <w:p w14:paraId="55EBF33C" w14:textId="77777777" w:rsidR="00B90697" w:rsidRDefault="00B90697" w:rsidP="00B90697">
    <w:pPr>
      <w:pStyle w:val="Standard"/>
      <w:tabs>
        <w:tab w:val="left" w:pos="1316"/>
      </w:tabs>
      <w:jc w:val="center"/>
    </w:pPr>
    <w:r>
      <w:rPr>
        <w:rFonts w:ascii="Times New Roman" w:hAnsi="Times New Roman" w:cs="Times New Roman"/>
        <w:b/>
        <w:sz w:val="24"/>
        <w:szCs w:val="24"/>
        <w:lang w:eastAsia="pt-BR"/>
      </w:rPr>
      <w:t>CNPJ Nº 00.423.755/0001-07</w:t>
    </w:r>
  </w:p>
  <w:p w14:paraId="0331BBDC" w14:textId="3E791040" w:rsidR="006E44AE" w:rsidRDefault="006E44AE" w:rsidP="006E44A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8056" w14:textId="27568867" w:rsidR="006E44AE" w:rsidRDefault="00000000">
    <w:pPr>
      <w:pStyle w:val="Cabealho"/>
    </w:pPr>
    <w:r>
      <w:rPr>
        <w:noProof/>
      </w:rPr>
      <w:pict w14:anchorId="3DBBA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024781" o:spid="_x0000_s1038" type="#_x0000_t75" style="position:absolute;left:0;text-align:left;margin-left:0;margin-top:0;width:424.4pt;height:424.4pt;z-index:-251653120;mso-position-horizontal:center;mso-position-horizontal-relative:margin;mso-position-vertical:center;mso-position-vertical-relative:margin" o:allowincell="f">
          <v:imagedata r:id="rId1" o:title="Logo Felix Juni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0492D"/>
    <w:multiLevelType w:val="hybridMultilevel"/>
    <w:tmpl w:val="5F62C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0316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AE"/>
    <w:rsid w:val="00017340"/>
    <w:rsid w:val="0002758C"/>
    <w:rsid w:val="000B2C07"/>
    <w:rsid w:val="000C4ECA"/>
    <w:rsid w:val="000C6615"/>
    <w:rsid w:val="00103F40"/>
    <w:rsid w:val="00141EAF"/>
    <w:rsid w:val="001816A9"/>
    <w:rsid w:val="00186141"/>
    <w:rsid w:val="001E07D4"/>
    <w:rsid w:val="001F78D5"/>
    <w:rsid w:val="002213BC"/>
    <w:rsid w:val="00225372"/>
    <w:rsid w:val="00254122"/>
    <w:rsid w:val="00294BE0"/>
    <w:rsid w:val="002B6B08"/>
    <w:rsid w:val="00340A08"/>
    <w:rsid w:val="0035222F"/>
    <w:rsid w:val="003B2B0D"/>
    <w:rsid w:val="004175EE"/>
    <w:rsid w:val="004D2111"/>
    <w:rsid w:val="004E001B"/>
    <w:rsid w:val="0052126E"/>
    <w:rsid w:val="005A281D"/>
    <w:rsid w:val="005F2C17"/>
    <w:rsid w:val="006E44AE"/>
    <w:rsid w:val="00704684"/>
    <w:rsid w:val="0078639D"/>
    <w:rsid w:val="00791FD6"/>
    <w:rsid w:val="007D2162"/>
    <w:rsid w:val="007F0CBB"/>
    <w:rsid w:val="00810A9A"/>
    <w:rsid w:val="00852AF1"/>
    <w:rsid w:val="00890634"/>
    <w:rsid w:val="009135B6"/>
    <w:rsid w:val="0099686D"/>
    <w:rsid w:val="009D4328"/>
    <w:rsid w:val="00A049DA"/>
    <w:rsid w:val="00A259C0"/>
    <w:rsid w:val="00AA5314"/>
    <w:rsid w:val="00AB5645"/>
    <w:rsid w:val="00B326BF"/>
    <w:rsid w:val="00B72A3D"/>
    <w:rsid w:val="00B90697"/>
    <w:rsid w:val="00BD2924"/>
    <w:rsid w:val="00BD3A0A"/>
    <w:rsid w:val="00BE19FC"/>
    <w:rsid w:val="00BF75CC"/>
    <w:rsid w:val="00C15DB6"/>
    <w:rsid w:val="00C16813"/>
    <w:rsid w:val="00CB239E"/>
    <w:rsid w:val="00CB2801"/>
    <w:rsid w:val="00CD0334"/>
    <w:rsid w:val="00CE4A84"/>
    <w:rsid w:val="00D2531D"/>
    <w:rsid w:val="00D36571"/>
    <w:rsid w:val="00D956D4"/>
    <w:rsid w:val="00DA3BD2"/>
    <w:rsid w:val="00E806D5"/>
    <w:rsid w:val="00EA5B1B"/>
    <w:rsid w:val="00EF63B4"/>
    <w:rsid w:val="00F419CD"/>
    <w:rsid w:val="00F63785"/>
    <w:rsid w:val="00F77984"/>
    <w:rsid w:val="00F87720"/>
    <w:rsid w:val="00FE42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10E99"/>
  <w15:docId w15:val="{FDC39F99-1AF8-42C3-A724-557253DA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6BF"/>
    <w:pPr>
      <w:jc w:val="center"/>
    </w:pPr>
    <w:rPr>
      <w:rFonts w:ascii="Times New Roman" w:hAnsi="Times New Roman"/>
      <w:sz w:val="24"/>
    </w:rPr>
  </w:style>
  <w:style w:type="paragraph" w:styleId="Ttulo6">
    <w:name w:val="heading 6"/>
    <w:basedOn w:val="Standard"/>
    <w:next w:val="Standard"/>
    <w:link w:val="Ttulo6Char"/>
    <w:uiPriority w:val="9"/>
    <w:unhideWhenUsed/>
    <w:qFormat/>
    <w:rsid w:val="00B90697"/>
    <w:pPr>
      <w:keepNext/>
      <w:spacing w:after="0" w:line="240" w:lineRule="auto"/>
      <w:outlineLvl w:val="5"/>
    </w:pPr>
    <w:rPr>
      <w:rFonts w:ascii="Arial Narrow" w:eastAsia="Times New Roman" w:hAnsi="Arial Narrow" w:cs="Times New Roman"/>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44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44AE"/>
  </w:style>
  <w:style w:type="paragraph" w:styleId="Rodap">
    <w:name w:val="footer"/>
    <w:basedOn w:val="Normal"/>
    <w:link w:val="RodapChar"/>
    <w:uiPriority w:val="99"/>
    <w:unhideWhenUsed/>
    <w:rsid w:val="006E44AE"/>
    <w:pPr>
      <w:tabs>
        <w:tab w:val="center" w:pos="4252"/>
        <w:tab w:val="right" w:pos="8504"/>
      </w:tabs>
      <w:spacing w:after="0" w:line="240" w:lineRule="auto"/>
    </w:pPr>
  </w:style>
  <w:style w:type="character" w:customStyle="1" w:styleId="RodapChar">
    <w:name w:val="Rodapé Char"/>
    <w:basedOn w:val="Fontepargpadro"/>
    <w:link w:val="Rodap"/>
    <w:uiPriority w:val="99"/>
    <w:rsid w:val="006E44AE"/>
  </w:style>
  <w:style w:type="table" w:styleId="Tabelacomgrade">
    <w:name w:val="Table Grid"/>
    <w:basedOn w:val="Tabelanormal"/>
    <w:uiPriority w:val="39"/>
    <w:rsid w:val="00B32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90634"/>
    <w:pPr>
      <w:ind w:left="720"/>
      <w:contextualSpacing/>
    </w:pPr>
  </w:style>
  <w:style w:type="paragraph" w:styleId="NormalWeb">
    <w:name w:val="Normal (Web)"/>
    <w:basedOn w:val="Normal"/>
    <w:uiPriority w:val="99"/>
    <w:semiHidden/>
    <w:unhideWhenUsed/>
    <w:rsid w:val="00852AF1"/>
    <w:pPr>
      <w:spacing w:before="100" w:beforeAutospacing="1" w:after="100" w:afterAutospacing="1" w:line="240" w:lineRule="auto"/>
      <w:jc w:val="left"/>
    </w:pPr>
    <w:rPr>
      <w:rFonts w:eastAsia="Times New Roman" w:cs="Times New Roman"/>
      <w:szCs w:val="24"/>
      <w:lang w:eastAsia="pt-BR"/>
    </w:rPr>
  </w:style>
  <w:style w:type="paragraph" w:styleId="SemEspaamento">
    <w:name w:val="No Spacing"/>
    <w:uiPriority w:val="1"/>
    <w:qFormat/>
    <w:rsid w:val="00852AF1"/>
    <w:pPr>
      <w:spacing w:after="0" w:line="240" w:lineRule="auto"/>
    </w:pPr>
  </w:style>
  <w:style w:type="paragraph" w:styleId="Corpodetexto3">
    <w:name w:val="Body Text 3"/>
    <w:basedOn w:val="Normal"/>
    <w:link w:val="Corpodetexto3Char"/>
    <w:semiHidden/>
    <w:unhideWhenUsed/>
    <w:rsid w:val="002B6B08"/>
    <w:pPr>
      <w:spacing w:after="0" w:line="240" w:lineRule="auto"/>
    </w:pPr>
    <w:rPr>
      <w:rFonts w:eastAsia="Times New Roman" w:cs="Times New Roman"/>
      <w:b/>
      <w:sz w:val="28"/>
      <w:szCs w:val="20"/>
      <w:lang w:eastAsia="pt-BR"/>
    </w:rPr>
  </w:style>
  <w:style w:type="character" w:customStyle="1" w:styleId="Corpodetexto3Char">
    <w:name w:val="Corpo de texto 3 Char"/>
    <w:basedOn w:val="Fontepargpadro"/>
    <w:link w:val="Corpodetexto3"/>
    <w:semiHidden/>
    <w:rsid w:val="002B6B08"/>
    <w:rPr>
      <w:rFonts w:ascii="Times New Roman" w:eastAsia="Times New Roman" w:hAnsi="Times New Roman" w:cs="Times New Roman"/>
      <w:b/>
      <w:sz w:val="28"/>
      <w:szCs w:val="20"/>
      <w:lang w:eastAsia="pt-BR"/>
    </w:rPr>
  </w:style>
  <w:style w:type="paragraph" w:styleId="Textodebalo">
    <w:name w:val="Balloon Text"/>
    <w:basedOn w:val="Normal"/>
    <w:link w:val="TextodebaloChar"/>
    <w:uiPriority w:val="99"/>
    <w:semiHidden/>
    <w:unhideWhenUsed/>
    <w:rsid w:val="002B6B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B6B08"/>
    <w:rPr>
      <w:rFonts w:ascii="Segoe UI" w:hAnsi="Segoe UI" w:cs="Segoe UI"/>
      <w:sz w:val="18"/>
      <w:szCs w:val="18"/>
    </w:rPr>
  </w:style>
  <w:style w:type="character" w:customStyle="1" w:styleId="Ttulo6Char">
    <w:name w:val="Título 6 Char"/>
    <w:basedOn w:val="Fontepargpadro"/>
    <w:link w:val="Ttulo6"/>
    <w:uiPriority w:val="9"/>
    <w:rsid w:val="00B90697"/>
    <w:rPr>
      <w:rFonts w:ascii="Arial Narrow" w:eastAsia="Times New Roman" w:hAnsi="Arial Narrow" w:cs="Times New Roman"/>
      <w:b/>
      <w:sz w:val="20"/>
      <w:szCs w:val="20"/>
      <w:lang w:eastAsia="pt-BR"/>
    </w:rPr>
  </w:style>
  <w:style w:type="paragraph" w:customStyle="1" w:styleId="Standard">
    <w:name w:val="Standard"/>
    <w:rsid w:val="00B90697"/>
    <w:pPr>
      <w:suppressAutoHyphens/>
      <w:autoSpaceDN w:val="0"/>
      <w:spacing w:after="200" w:line="276" w:lineRule="auto"/>
      <w:textAlignment w:val="baseline"/>
    </w:pPr>
    <w:rPr>
      <w:rFonts w:ascii="Calibri" w:eastAsia="Calibri" w:hAnsi="Calibri"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6710">
      <w:bodyDiv w:val="1"/>
      <w:marLeft w:val="0"/>
      <w:marRight w:val="0"/>
      <w:marTop w:val="0"/>
      <w:marBottom w:val="0"/>
      <w:divBdr>
        <w:top w:val="none" w:sz="0" w:space="0" w:color="auto"/>
        <w:left w:val="none" w:sz="0" w:space="0" w:color="auto"/>
        <w:bottom w:val="none" w:sz="0" w:space="0" w:color="auto"/>
        <w:right w:val="none" w:sz="0" w:space="0" w:color="auto"/>
      </w:divBdr>
    </w:div>
    <w:div w:id="279797600">
      <w:bodyDiv w:val="1"/>
      <w:marLeft w:val="0"/>
      <w:marRight w:val="0"/>
      <w:marTop w:val="0"/>
      <w:marBottom w:val="0"/>
      <w:divBdr>
        <w:top w:val="none" w:sz="0" w:space="0" w:color="auto"/>
        <w:left w:val="none" w:sz="0" w:space="0" w:color="auto"/>
        <w:bottom w:val="none" w:sz="0" w:space="0" w:color="auto"/>
        <w:right w:val="none" w:sz="0" w:space="0" w:color="auto"/>
      </w:divBdr>
    </w:div>
    <w:div w:id="418527642">
      <w:bodyDiv w:val="1"/>
      <w:marLeft w:val="0"/>
      <w:marRight w:val="0"/>
      <w:marTop w:val="0"/>
      <w:marBottom w:val="0"/>
      <w:divBdr>
        <w:top w:val="none" w:sz="0" w:space="0" w:color="auto"/>
        <w:left w:val="none" w:sz="0" w:space="0" w:color="auto"/>
        <w:bottom w:val="none" w:sz="0" w:space="0" w:color="auto"/>
        <w:right w:val="none" w:sz="0" w:space="0" w:color="auto"/>
      </w:divBdr>
    </w:div>
    <w:div w:id="1283730502">
      <w:bodyDiv w:val="1"/>
      <w:marLeft w:val="0"/>
      <w:marRight w:val="0"/>
      <w:marTop w:val="0"/>
      <w:marBottom w:val="0"/>
      <w:divBdr>
        <w:top w:val="none" w:sz="0" w:space="0" w:color="auto"/>
        <w:left w:val="none" w:sz="0" w:space="0" w:color="auto"/>
        <w:bottom w:val="none" w:sz="0" w:space="0" w:color="auto"/>
        <w:right w:val="none" w:sz="0" w:space="0" w:color="auto"/>
      </w:divBdr>
    </w:div>
    <w:div w:id="1372419225">
      <w:bodyDiv w:val="1"/>
      <w:marLeft w:val="0"/>
      <w:marRight w:val="0"/>
      <w:marTop w:val="0"/>
      <w:marBottom w:val="0"/>
      <w:divBdr>
        <w:top w:val="none" w:sz="0" w:space="0" w:color="auto"/>
        <w:left w:val="none" w:sz="0" w:space="0" w:color="auto"/>
        <w:bottom w:val="none" w:sz="0" w:space="0" w:color="auto"/>
        <w:right w:val="none" w:sz="0" w:space="0" w:color="auto"/>
      </w:divBdr>
    </w:div>
    <w:div w:id="1493446182">
      <w:bodyDiv w:val="1"/>
      <w:marLeft w:val="0"/>
      <w:marRight w:val="0"/>
      <w:marTop w:val="0"/>
      <w:marBottom w:val="0"/>
      <w:divBdr>
        <w:top w:val="none" w:sz="0" w:space="0" w:color="auto"/>
        <w:left w:val="none" w:sz="0" w:space="0" w:color="auto"/>
        <w:bottom w:val="none" w:sz="0" w:space="0" w:color="auto"/>
        <w:right w:val="none" w:sz="0" w:space="0" w:color="auto"/>
      </w:divBdr>
    </w:div>
    <w:div w:id="1667443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675B7-0F08-43D7-90B8-EEE9F09D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761</Words>
  <Characters>4115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Raimundo</dc:creator>
  <cp:keywords/>
  <dc:description/>
  <cp:lastModifiedBy>André Better</cp:lastModifiedBy>
  <cp:revision>5</cp:revision>
  <cp:lastPrinted>2022-06-22T12:08:00Z</cp:lastPrinted>
  <dcterms:created xsi:type="dcterms:W3CDTF">2026-05-29T12:52:00Z</dcterms:created>
  <dcterms:modified xsi:type="dcterms:W3CDTF">2026-05-29T13:00:00Z</dcterms:modified>
</cp:coreProperties>
</file>