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AF00" w14:textId="77777777" w:rsidR="00B2000D" w:rsidRPr="0013539B" w:rsidRDefault="001E7060" w:rsidP="0013539B">
      <w:pPr>
        <w:spacing w:before="240" w:line="276" w:lineRule="auto"/>
        <w:jc w:val="center"/>
        <w:rPr>
          <w:rFonts w:cstheme="minorHAnsi"/>
          <w:b/>
          <w:bCs/>
          <w:u w:val="single"/>
        </w:rPr>
      </w:pPr>
      <w:r w:rsidRPr="0013539B">
        <w:rPr>
          <w:rFonts w:cstheme="minorHAnsi"/>
          <w:b/>
          <w:bCs/>
          <w:u w:val="single"/>
        </w:rPr>
        <w:t>JUSTIFICATIVA</w:t>
      </w:r>
    </w:p>
    <w:p w14:paraId="1F23BF05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O presente Projeto de Lei tem por finalidade reforçar a proteção integral de crianças e adolescentes no Município de Ananindeua, mediante a obrigatoriedade de afixação de avisos informativos em estúdios de tatuagem, estabelecimentos de body piercing, eventos temporários, feiras, convenções, exposições e demais atividades que realizem tais procedimentos, informando de forma clara e ostensiva a proibição de sua realização em menores de 18 (dezoito) anos.</w:t>
      </w:r>
    </w:p>
    <w:p w14:paraId="3963D911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 iniciativa busca ampliar o conhecimento da população acerca da legislação vigente, promovendo a conscientização de responsáveis, adolescentes, profissionais do setor e da sociedade em geral quanto aos limites legais estabelecidos para a realização desses procedimentos.</w:t>
      </w:r>
    </w:p>
    <w:p w14:paraId="468B2822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 Constituição Federal estabelece, em seu artigo 227, que é dever da família, da sociedade e do Estado assegurar à criança e ao adolescente, com absoluta prioridade, o direito à vida, à saúde, à dignidade, ao respeito e à proteção contra qualquer forma de negligência, discriminação, exploração, violência, crueldade e opressão.</w:t>
      </w:r>
    </w:p>
    <w:p w14:paraId="638F7AB7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Da mesma forma, o Estatuto da Criança e do Adolescente (ECA) consagra o princípio da proteção integral, impondo ao Poder Público a adoção de medidas voltadas à defesa dos direitos e garantias fundamentais das crianças e dos adolescentes.</w:t>
      </w:r>
    </w:p>
    <w:p w14:paraId="12639A92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 obrigatoriedade da afixação de avisos informativos constitui importante instrumento de prevenção, orientação e transparência, permitindo que consumidores, familiares e profissionais tenham conhecimento imediato das normas aplicáveis, contribuindo para a redução de irregularidades e para o fortalecimento da fiscalização.</w:t>
      </w:r>
    </w:p>
    <w:p w14:paraId="122D8F96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Além disso, a divulgação de canais de denúncia, como o Disque 100, os Conselhos Tutelares e demais mecanismos disponibilizados pelo Poder Público, fortalece a rede de proteção à infância e à adolescência, facilitando a comunicação de eventuais violações de direitos às autoridades competentes.</w:t>
      </w:r>
    </w:p>
    <w:p w14:paraId="78EA17F9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No Município de Ananindeua, a adoção de medidas educativas e preventivas representa importante ferramenta de promoção da cidadania, da proteção social e do cumprimento da legislação voltada à infância e juventude. A presente proposta não impõe custos excessivos aos estabelecimentos abrangidos, limitando-se à afixação de informação clara e acessível ao público, em benefício do interesse coletivo.</w:t>
      </w:r>
    </w:p>
    <w:p w14:paraId="47A6AB49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Dessa forma, o Projeto de Lei apresenta relevante interesse público, contribuindo para a efetivação das políticas de proteção integral da criança e do adolescente, para a divulgação das normas vigentes e para o fortalecimento da atuação preventiva do Município de Ananindeua.</w:t>
      </w:r>
    </w:p>
    <w:p w14:paraId="6005E4DC" w14:textId="358BDE3B" w:rsidR="001547DD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Diante da relevância da matéria e dos benefícios que sua aprovação proporcionará à sociedade, submetemos o presente Projeto de Lei à apreciação dos Nobres Vereadores, contando com o apoio para sua aprovação.</w:t>
      </w:r>
    </w:p>
    <w:p w14:paraId="51D95CAB" w14:textId="77777777" w:rsidR="001547DD" w:rsidRPr="00CC5C61" w:rsidRDefault="001547DD" w:rsidP="001547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</w:p>
    <w:p w14:paraId="3B6E1404" w14:textId="7F58DE50" w:rsidR="0013539B" w:rsidRPr="0013539B" w:rsidRDefault="0013539B" w:rsidP="0013539B">
      <w:pPr>
        <w:pStyle w:val="NormalWeb"/>
        <w:ind w:firstLine="1701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656"/>
      </w:tblGrid>
      <w:tr w:rsidR="001E7060" w:rsidRPr="000773A6" w14:paraId="37D60958" w14:textId="77777777" w:rsidTr="00703214">
        <w:tc>
          <w:tcPr>
            <w:tcW w:w="9656" w:type="dxa"/>
          </w:tcPr>
          <w:p w14:paraId="2BC9FD4D" w14:textId="77777777" w:rsidR="001E7060" w:rsidRPr="000773A6" w:rsidRDefault="001E7060" w:rsidP="00F93C95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7F07502E" w14:textId="61ADAB49" w:rsidR="001E7060" w:rsidRPr="000773A6" w:rsidRDefault="00F93C95" w:rsidP="00F93C95">
            <w:pPr>
              <w:spacing w:before="24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PROJETO DE LEI</w:t>
            </w:r>
            <w:r w:rsidR="001E7060" w:rsidRPr="000773A6">
              <w:rPr>
                <w:rFonts w:cstheme="minorHAnsi"/>
                <w:b/>
                <w:bCs/>
              </w:rPr>
              <w:t xml:space="preserve"> Nº __________/202</w:t>
            </w:r>
            <w:r w:rsidR="001547DD">
              <w:rPr>
                <w:rFonts w:cstheme="minorHAnsi"/>
                <w:b/>
                <w:bCs/>
              </w:rPr>
              <w:t>6</w:t>
            </w:r>
          </w:p>
          <w:p w14:paraId="569BF36A" w14:textId="0DF088F7" w:rsidR="001547DD" w:rsidRPr="000773A6" w:rsidRDefault="001547DD" w:rsidP="001547DD">
            <w:pPr>
              <w:spacing w:before="240"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5DDE4B6A" w14:textId="1EA09124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CC5C61">
        <w:rPr>
          <w:rFonts w:ascii="Times New Roman" w:eastAsia="Times New Roman" w:hAnsi="Times New Roman" w:cs="Times New Roman"/>
          <w:b/>
          <w:bCs/>
          <w:lang w:eastAsia="pt-BR"/>
        </w:rPr>
        <w:t>DISPÕE SOBRE A OBRIGATORIEDADE DE AFIXAÇÃO DE AVISO INFORMATIVO ACERCA DA PROIBIÇÃO DA REALIZAÇÃO DE TATUAGEM E BODY PIERCING EM MENORES DE 18 (DEZOITO) ANOS, INCLUSIVE COM AUTORIZAÇÃO DOS PAIS OU RESPONSÁVEIS, NOS TERMOS DA LEGISLAÇÃO VIGENTE.</w:t>
      </w:r>
    </w:p>
    <w:p w14:paraId="40DA9583" w14:textId="61F10162" w:rsidR="0013539B" w:rsidRDefault="0013539B" w:rsidP="005841EE">
      <w:pPr>
        <w:pStyle w:val="NormalWeb"/>
        <w:jc w:val="both"/>
        <w:rPr>
          <w:rFonts w:asciiTheme="minorHAnsi" w:hAnsiTheme="minorHAnsi" w:cstheme="minorHAnsi"/>
        </w:rPr>
      </w:pPr>
      <w:r w:rsidRPr="0013539B">
        <w:rPr>
          <w:rStyle w:val="Forte"/>
          <w:rFonts w:asciiTheme="minorHAnsi" w:hAnsiTheme="minorHAnsi" w:cstheme="minorHAnsi"/>
        </w:rPr>
        <w:t>A CÂMARA MUNICIPAL DE ANANINDEUA</w:t>
      </w:r>
      <w:r w:rsidRPr="0013539B">
        <w:rPr>
          <w:rFonts w:asciiTheme="minorHAnsi" w:hAnsiTheme="minorHAnsi" w:cstheme="minorHAnsi"/>
        </w:rPr>
        <w:t>, Estado do Pará, por seus representantes legais, aprova:</w:t>
      </w:r>
    </w:p>
    <w:p w14:paraId="1ED29E8F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1º Ficam os estúdios de tatuagem, estabelecimentos de body piercing, feiras, convenções, exposições, eventos temporários, atividades itinerantes e quaisquer atividades eventuais que realizem procedimentos de tatuagem ou body piercing no Município de Ananindeua obrigados a afixar aviso informativo acerca da proibição da realização desses procedimentos em menores de 18 (dezoito) anos, inclusive com autorização dos pais ou responsáveis, nos termos da legislação vigente.</w:t>
      </w:r>
    </w:p>
    <w:p w14:paraId="11199D02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Parágrafo único. A obrigação prevista nesta Lei aplica-se independentemente da natureza permanente, temporária, eventual ou itinerante da atividade econômica ou do evento.</w:t>
      </w:r>
    </w:p>
    <w:p w14:paraId="1EA90D07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2º O aviso informativo deverá conter, de forma clara, legível e ostensiva, a seguinte mensagem:</w:t>
      </w:r>
    </w:p>
    <w:p w14:paraId="56657AF7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“É proibida a realização de tatuagem e body piercing em menores de 18 (dezoito) anos, inclusive com autorização dos pais ou responsáveis, nos termos da legislação vigente.</w:t>
      </w:r>
    </w:p>
    <w:p w14:paraId="0E2B4321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A violação dos direitos de crianças e adolescentes poderá ser denunciada ao Conselho Tutelar,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Disque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100 e às autoridades competentes.”</w:t>
      </w:r>
    </w:p>
    <w:p w14:paraId="2CBB03F5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§ 1º O aviso deverá conter, ainda:</w:t>
      </w:r>
    </w:p>
    <w:p w14:paraId="1D93A5F9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o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número do Disque 100;</w:t>
      </w:r>
    </w:p>
    <w:p w14:paraId="4452FE60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os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contatos do Conselho Tutelar da região, quando disponíveis;</w:t>
      </w:r>
    </w:p>
    <w:p w14:paraId="3EF57634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III – eventual canal municipal de denúncia disponibilizado pelo Poder Público.</w:t>
      </w:r>
    </w:p>
    <w:p w14:paraId="69C46DBF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§ 2º O Poder Executivo poderá regulamentar modelo padronizado do aviso previsto nesta Lei.</w:t>
      </w:r>
    </w:p>
    <w:p w14:paraId="2FB335D1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3º O aviso deverá:</w:t>
      </w:r>
    </w:p>
    <w:p w14:paraId="09246F51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possuir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dimensão mínima equivalente ao formato A3;</w:t>
      </w:r>
    </w:p>
    <w:p w14:paraId="55CF287A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ser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afixado em local de fácil visualização na entrada principal do estabelecimento, estande ou espaço destinado ao atendimento do público;</w:t>
      </w:r>
    </w:p>
    <w:p w14:paraId="0750B70D" w14:textId="595DF7DC" w:rsidR="001547DD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III – apresentar fonte legível e contraste adequado;</w:t>
      </w:r>
    </w:p>
    <w:p w14:paraId="04FA8CC4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</w:p>
    <w:p w14:paraId="3E8B2253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IV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permanecer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visível durante todo o horário de funcionamento da atividade ou realização do evento.</w:t>
      </w:r>
    </w:p>
    <w:p w14:paraId="7AB09142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4º Os responsáveis pelos estabelecimentos e eventos abrangidos por esta Lei deverão orientar seus funcionários, colaboradores e prestadores de serviço acerca das disposições legais relativas à proteção de crianças e adolescentes.</w:t>
      </w:r>
    </w:p>
    <w:p w14:paraId="62C17946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5º O descumprimento desta Lei sujeitará o infrator às seguintes penalidades administrativas, aplicadas progressivamente:</w:t>
      </w:r>
    </w:p>
    <w:p w14:paraId="33566CA4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advertência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para regularização no prazo de até 15 (quinze) dias;</w:t>
      </w:r>
    </w:p>
    <w:p w14:paraId="15928CDF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II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multa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administrativa;</w:t>
      </w:r>
    </w:p>
    <w:p w14:paraId="323310D1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III – multa em dobro em caso de reincidência;</w:t>
      </w:r>
    </w:p>
    <w:p w14:paraId="6C18F88A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 xml:space="preserve">IV – </w:t>
      </w:r>
      <w:proofErr w:type="gramStart"/>
      <w:r w:rsidRPr="00CC5C61">
        <w:rPr>
          <w:rFonts w:ascii="Times New Roman" w:eastAsia="Times New Roman" w:hAnsi="Times New Roman" w:cs="Times New Roman"/>
          <w:lang w:eastAsia="pt-BR"/>
        </w:rPr>
        <w:t>suspensão</w:t>
      </w:r>
      <w:proofErr w:type="gramEnd"/>
      <w:r w:rsidRPr="00CC5C61">
        <w:rPr>
          <w:rFonts w:ascii="Times New Roman" w:eastAsia="Times New Roman" w:hAnsi="Times New Roman" w:cs="Times New Roman"/>
          <w:lang w:eastAsia="pt-BR"/>
        </w:rPr>
        <w:t xml:space="preserve"> da autorização municipal de funcionamento ou do alvará do evento, nos casos de reiterado descumprimento, observados o contraditório e a ampla defesa.</w:t>
      </w:r>
    </w:p>
    <w:p w14:paraId="1503C570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§ 1º Os valores das multas serão definidos em regulamento, observados os princípios da proporcionalidade e da razoabilidade.</w:t>
      </w:r>
    </w:p>
    <w:p w14:paraId="4CBA248A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§ 2º Considera-se reincidência a nova infração cometida no prazo de 12 (doze) meses após decisão administrativa definitiva.</w:t>
      </w:r>
    </w:p>
    <w:p w14:paraId="1C18AD95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6º A fiscalização do cumprimento desta Lei caberá aos órgãos municipais competentes, no âmbito de suas atribuições legais e regulamentares.</w:t>
      </w:r>
    </w:p>
    <w:p w14:paraId="79C7F2BC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7º As despesas decorrentes da execução desta Lei correrão por conta de dotações orçamentárias próprias, suplementadas se necessário.</w:t>
      </w:r>
    </w:p>
    <w:p w14:paraId="06B80CB0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8º O Poder Executivo poderá regulamentar a presente Lei no que couber.</w:t>
      </w:r>
    </w:p>
    <w:p w14:paraId="5DCB6F1D" w14:textId="77777777" w:rsidR="001547DD" w:rsidRPr="00CC5C61" w:rsidRDefault="001547DD" w:rsidP="001547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CC5C61">
        <w:rPr>
          <w:rFonts w:ascii="Times New Roman" w:eastAsia="Times New Roman" w:hAnsi="Times New Roman" w:cs="Times New Roman"/>
          <w:lang w:eastAsia="pt-BR"/>
        </w:rPr>
        <w:t>Art. 9º Esta Lei entra em vigor na data de sua publicação.</w:t>
      </w:r>
    </w:p>
    <w:p w14:paraId="30DDB52B" w14:textId="5F9A3CD7" w:rsidR="00EF6033" w:rsidRPr="00F93C95" w:rsidRDefault="00EF6033" w:rsidP="005841EE">
      <w:pPr>
        <w:spacing w:before="240" w:line="276" w:lineRule="auto"/>
        <w:jc w:val="both"/>
        <w:rPr>
          <w:rFonts w:cstheme="minorHAnsi"/>
        </w:rPr>
      </w:pPr>
      <w:r w:rsidRPr="00F93C95">
        <w:rPr>
          <w:rFonts w:cstheme="minorHAnsi"/>
        </w:rPr>
        <w:t xml:space="preserve">Plenário da Câmara Municipal de Ananindeua, em </w:t>
      </w:r>
      <w:r w:rsidR="005841EE">
        <w:rPr>
          <w:rFonts w:cstheme="minorHAnsi"/>
        </w:rPr>
        <w:t>03 de junho de 2026.</w:t>
      </w:r>
    </w:p>
    <w:p w14:paraId="447BF5D5" w14:textId="77777777" w:rsidR="00EF6033" w:rsidRPr="000773A6" w:rsidRDefault="00EF6033" w:rsidP="005841EE">
      <w:pPr>
        <w:spacing w:before="240" w:line="276" w:lineRule="auto"/>
        <w:jc w:val="both"/>
        <w:rPr>
          <w:rFonts w:cstheme="minorHAnsi"/>
        </w:rPr>
      </w:pPr>
    </w:p>
    <w:p w14:paraId="3366888B" w14:textId="77777777" w:rsidR="007E4FA8" w:rsidRPr="000773A6" w:rsidRDefault="007E4FA8" w:rsidP="00F93C95">
      <w:pPr>
        <w:spacing w:before="240" w:line="276" w:lineRule="auto"/>
        <w:jc w:val="both"/>
        <w:rPr>
          <w:rFonts w:cstheme="minorHAnsi"/>
        </w:rPr>
      </w:pPr>
    </w:p>
    <w:p w14:paraId="7F910CAA" w14:textId="77777777" w:rsidR="00EF6033" w:rsidRPr="000773A6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NATHÁLIA CAROLINA ALVES BEGOT</w:t>
      </w:r>
    </w:p>
    <w:p w14:paraId="7A9FE398" w14:textId="77777777" w:rsidR="00EF6033" w:rsidRPr="000773A6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Vereadora DC (2025-2028)</w:t>
      </w:r>
    </w:p>
    <w:p w14:paraId="62EB3893" w14:textId="26CF4E62" w:rsidR="00EF6033" w:rsidRDefault="00EF6033" w:rsidP="00F93C95">
      <w:pPr>
        <w:spacing w:before="240" w:line="276" w:lineRule="auto"/>
        <w:jc w:val="center"/>
        <w:rPr>
          <w:rFonts w:cstheme="minorHAnsi"/>
          <w:b/>
          <w:bCs/>
        </w:rPr>
      </w:pPr>
      <w:r w:rsidRPr="000773A6">
        <w:rPr>
          <w:rFonts w:cstheme="minorHAnsi"/>
          <w:b/>
          <w:bCs/>
        </w:rPr>
        <w:t>1ª Secretária (2025-2026)</w:t>
      </w:r>
    </w:p>
    <w:p w14:paraId="79FEDADE" w14:textId="77777777" w:rsidR="00F93C95" w:rsidRPr="000773A6" w:rsidRDefault="00F93C95" w:rsidP="00EF6033">
      <w:pPr>
        <w:jc w:val="center"/>
        <w:rPr>
          <w:rFonts w:cstheme="minorHAnsi"/>
          <w:b/>
          <w:bCs/>
        </w:rPr>
      </w:pPr>
    </w:p>
    <w:sectPr w:rsidR="00F93C95" w:rsidRPr="000773A6" w:rsidSect="007E4FA8">
      <w:headerReference w:type="default" r:id="rId7"/>
      <w:pgSz w:w="11906" w:h="16838"/>
      <w:pgMar w:top="1440" w:right="1080" w:bottom="50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F538" w14:textId="77777777" w:rsidR="00F7306D" w:rsidRDefault="00F7306D" w:rsidP="005E33AE">
      <w:r>
        <w:separator/>
      </w:r>
    </w:p>
  </w:endnote>
  <w:endnote w:type="continuationSeparator" w:id="0">
    <w:p w14:paraId="5F5DD34A" w14:textId="77777777" w:rsidR="00F7306D" w:rsidRDefault="00F7306D" w:rsidP="005E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D311" w14:textId="77777777" w:rsidR="00F7306D" w:rsidRDefault="00F7306D" w:rsidP="005E33AE">
      <w:r>
        <w:separator/>
      </w:r>
    </w:p>
  </w:footnote>
  <w:footnote w:type="continuationSeparator" w:id="0">
    <w:p w14:paraId="33CC1FD2" w14:textId="77777777" w:rsidR="00F7306D" w:rsidRDefault="00F7306D" w:rsidP="005E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36D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  <w:sz w:val="32"/>
        <w:szCs w:val="32"/>
      </w:rPr>
    </w:pP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06C8E7DC" wp14:editId="6473853D">
          <wp:simplePos x="0" y="0"/>
          <wp:positionH relativeFrom="column">
            <wp:posOffset>4491990</wp:posOffset>
          </wp:positionH>
          <wp:positionV relativeFrom="paragraph">
            <wp:posOffset>-51780</wp:posOffset>
          </wp:positionV>
          <wp:extent cx="1737801" cy="796560"/>
          <wp:effectExtent l="0" t="0" r="2540" b="3810"/>
          <wp:wrapNone/>
          <wp:docPr id="8114244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24486" name="Imagem 8114244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801" cy="79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3ECB5658" wp14:editId="19BC3800">
          <wp:simplePos x="0" y="0"/>
          <wp:positionH relativeFrom="column">
            <wp:posOffset>-2772</wp:posOffset>
          </wp:positionH>
          <wp:positionV relativeFrom="paragraph">
            <wp:posOffset>3093</wp:posOffset>
          </wp:positionV>
          <wp:extent cx="859790" cy="839367"/>
          <wp:effectExtent l="0" t="0" r="3810" b="0"/>
          <wp:wrapNone/>
          <wp:docPr id="11482914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91497" name="Imagem 11482914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652" cy="866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170">
      <w:rPr>
        <w:rFonts w:cstheme="minorHAnsi"/>
        <w:b/>
        <w:bCs/>
        <w:sz w:val="32"/>
        <w:szCs w:val="32"/>
      </w:rPr>
      <w:t>CÂMARA MUNICIPAL DE ANANINDEUA</w:t>
    </w:r>
  </w:p>
  <w:p w14:paraId="42839CF1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CNPJ: 00.423.755/0001-07</w:t>
    </w:r>
  </w:p>
  <w:p w14:paraId="4E28AFAD" w14:textId="77777777" w:rsidR="005E33AE" w:rsidRPr="00B53170" w:rsidRDefault="005E33AE" w:rsidP="00AB54AB">
    <w:pPr>
      <w:pStyle w:val="Cabealho"/>
      <w:spacing w:line="276" w:lineRule="auto"/>
      <w:ind w:firstLine="1560"/>
      <w:jc w:val="both"/>
      <w:rPr>
        <w:rFonts w:cstheme="minorHAnsi"/>
        <w:b/>
        <w:bCs/>
      </w:rPr>
    </w:pPr>
    <w:r w:rsidRPr="00B53170">
      <w:rPr>
        <w:rFonts w:cstheme="minorHAnsi"/>
        <w:b/>
        <w:bCs/>
      </w:rPr>
      <w:t>Av. Zacarias de Assunção, 134 / Centro / Ananindeua / Pará</w:t>
    </w:r>
  </w:p>
  <w:p w14:paraId="09E86FCB" w14:textId="77777777" w:rsidR="005E33AE" w:rsidRDefault="005E33AE" w:rsidP="00AB54AB">
    <w:pPr>
      <w:pStyle w:val="Cabealho"/>
      <w:pBdr>
        <w:bottom w:val="single" w:sz="12" w:space="1" w:color="auto"/>
      </w:pBdr>
      <w:spacing w:line="276" w:lineRule="auto"/>
      <w:ind w:firstLine="1560"/>
      <w:jc w:val="both"/>
    </w:pPr>
    <w:r w:rsidRPr="00B53170">
      <w:rPr>
        <w:rFonts w:cstheme="minorHAnsi"/>
        <w:b/>
        <w:bCs/>
      </w:rPr>
      <w:t xml:space="preserve">Gabinete </w:t>
    </w:r>
    <w:r w:rsidR="00B53170" w:rsidRPr="00B53170">
      <w:rPr>
        <w:rFonts w:cstheme="minorHAnsi"/>
        <w:b/>
        <w:bCs/>
      </w:rPr>
      <w:t xml:space="preserve">da Vereadora NATHÁLIA BEGOT (DC) </w:t>
    </w:r>
    <w:r w:rsidRPr="00B53170">
      <w:rPr>
        <w:rFonts w:cstheme="minorHAnsi"/>
        <w:b/>
        <w:bCs/>
      </w:rPr>
      <w:t xml:space="preserve">– </w:t>
    </w:r>
    <w:r w:rsidR="00970350">
      <w:rPr>
        <w:rFonts w:cstheme="minorHAnsi"/>
        <w:b/>
        <w:bCs/>
      </w:rPr>
      <w:t xml:space="preserve">Sala 13 - </w:t>
    </w:r>
    <w:r w:rsidRPr="00B53170">
      <w:rPr>
        <w:rFonts w:cstheme="minorHAnsi"/>
        <w:b/>
        <w:bCs/>
      </w:rPr>
      <w:t>2º andar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F5189"/>
    <w:multiLevelType w:val="hybridMultilevel"/>
    <w:tmpl w:val="DB4699BC"/>
    <w:lvl w:ilvl="0" w:tplc="1D8E3F0A">
      <w:start w:val="1"/>
      <w:numFmt w:val="decimal"/>
      <w:lvlText w:val="%1."/>
      <w:lvlJc w:val="left"/>
      <w:pPr>
        <w:ind w:left="1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B5"/>
    <w:rsid w:val="000475A9"/>
    <w:rsid w:val="000773A6"/>
    <w:rsid w:val="00095728"/>
    <w:rsid w:val="000A7431"/>
    <w:rsid w:val="00112E3E"/>
    <w:rsid w:val="0013539B"/>
    <w:rsid w:val="001547DD"/>
    <w:rsid w:val="001A6DD2"/>
    <w:rsid w:val="001B18BA"/>
    <w:rsid w:val="001B4BB6"/>
    <w:rsid w:val="001D2EC6"/>
    <w:rsid w:val="001E7060"/>
    <w:rsid w:val="00205FD9"/>
    <w:rsid w:val="00224FE0"/>
    <w:rsid w:val="00244BE4"/>
    <w:rsid w:val="00256969"/>
    <w:rsid w:val="00282AC5"/>
    <w:rsid w:val="00320642"/>
    <w:rsid w:val="00364243"/>
    <w:rsid w:val="00366345"/>
    <w:rsid w:val="00392121"/>
    <w:rsid w:val="003F753B"/>
    <w:rsid w:val="004A0185"/>
    <w:rsid w:val="004B56E9"/>
    <w:rsid w:val="005809A0"/>
    <w:rsid w:val="005841EE"/>
    <w:rsid w:val="005A2D50"/>
    <w:rsid w:val="005C3840"/>
    <w:rsid w:val="005E33AE"/>
    <w:rsid w:val="006246EB"/>
    <w:rsid w:val="006361F1"/>
    <w:rsid w:val="00703214"/>
    <w:rsid w:val="0071358A"/>
    <w:rsid w:val="00726598"/>
    <w:rsid w:val="00791315"/>
    <w:rsid w:val="007D3541"/>
    <w:rsid w:val="007E4FA8"/>
    <w:rsid w:val="007F1312"/>
    <w:rsid w:val="00816868"/>
    <w:rsid w:val="008336E3"/>
    <w:rsid w:val="0083525A"/>
    <w:rsid w:val="008A472B"/>
    <w:rsid w:val="0091464A"/>
    <w:rsid w:val="0092237C"/>
    <w:rsid w:val="00937884"/>
    <w:rsid w:val="00960889"/>
    <w:rsid w:val="00970350"/>
    <w:rsid w:val="009E4867"/>
    <w:rsid w:val="00A12F3C"/>
    <w:rsid w:val="00A16B82"/>
    <w:rsid w:val="00A17159"/>
    <w:rsid w:val="00A70C53"/>
    <w:rsid w:val="00A7353B"/>
    <w:rsid w:val="00AA2188"/>
    <w:rsid w:val="00AB54AB"/>
    <w:rsid w:val="00AD7EE0"/>
    <w:rsid w:val="00B2000D"/>
    <w:rsid w:val="00B20441"/>
    <w:rsid w:val="00B53170"/>
    <w:rsid w:val="00B562FA"/>
    <w:rsid w:val="00B8373F"/>
    <w:rsid w:val="00B91032"/>
    <w:rsid w:val="00BE4374"/>
    <w:rsid w:val="00BF465E"/>
    <w:rsid w:val="00C10E0D"/>
    <w:rsid w:val="00C15716"/>
    <w:rsid w:val="00C30DD4"/>
    <w:rsid w:val="00C314C6"/>
    <w:rsid w:val="00C47D4D"/>
    <w:rsid w:val="00C967DC"/>
    <w:rsid w:val="00CB25C3"/>
    <w:rsid w:val="00CF2A36"/>
    <w:rsid w:val="00D249AB"/>
    <w:rsid w:val="00D446F4"/>
    <w:rsid w:val="00D77264"/>
    <w:rsid w:val="00D9493A"/>
    <w:rsid w:val="00DD6C0A"/>
    <w:rsid w:val="00E36411"/>
    <w:rsid w:val="00E83BAA"/>
    <w:rsid w:val="00E84351"/>
    <w:rsid w:val="00E95F5E"/>
    <w:rsid w:val="00ED52B5"/>
    <w:rsid w:val="00EF6033"/>
    <w:rsid w:val="00F05F71"/>
    <w:rsid w:val="00F4114B"/>
    <w:rsid w:val="00F71F44"/>
    <w:rsid w:val="00F7306D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7A79"/>
  <w15:chartTrackingRefBased/>
  <w15:docId w15:val="{4E6056B0-B9D4-E042-9A08-3DE9B47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93C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F93C9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33AE"/>
  </w:style>
  <w:style w:type="paragraph" w:styleId="Rodap">
    <w:name w:val="footer"/>
    <w:basedOn w:val="Normal"/>
    <w:link w:val="RodapChar"/>
    <w:uiPriority w:val="99"/>
    <w:unhideWhenUsed/>
    <w:rsid w:val="005E3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33AE"/>
  </w:style>
  <w:style w:type="character" w:styleId="Hyperlink">
    <w:name w:val="Hyperlink"/>
    <w:basedOn w:val="Fontepargpadro"/>
    <w:uiPriority w:val="99"/>
    <w:unhideWhenUsed/>
    <w:rsid w:val="005E33A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33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0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00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2F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F3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B56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56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93C95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F93C95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F93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Alves Begot</dc:creator>
  <cp:keywords/>
  <dc:description/>
  <cp:lastModifiedBy>LocDesk</cp:lastModifiedBy>
  <cp:revision>3</cp:revision>
  <cp:lastPrinted>2026-06-03T15:40:00Z</cp:lastPrinted>
  <dcterms:created xsi:type="dcterms:W3CDTF">2026-06-03T15:31:00Z</dcterms:created>
  <dcterms:modified xsi:type="dcterms:W3CDTF">2026-06-03T15:40:00Z</dcterms:modified>
</cp:coreProperties>
</file>