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00"/>
      </w:pPr>
    </w:p>
    <w:p>
      <w:pPr>
        <w:spacing w:after="100" w:before="100"/>
      </w:pPr>
    </w:p>
    <w:p>
      <w:pPr>
        <w:spacing w:after="100" w:before="100"/>
      </w:pPr>
    </w:p>
    <w:p>
      <w:pPr>
        <w:spacing w:after="120" w:before="200"/>
        <w:jc w:val="center"/>
      </w:pPr>
      <w:r>
        <w:rPr>
          <w:rFonts w:ascii="Calibri" w:cs="Calibri" w:eastAsia="Calibri" w:hAnsi="Calibri"/>
          <w:b/>
          <w:bCs/>
          <w:color w:val="122EEF"/>
          <w:sz w:val="96"/>
          <w:szCs w:val="96"/>
        </w:rPr>
        <w:t xml:space="preserve">VIP PASS</w:t>
      </w:r>
    </w:p>
    <w:p>
      <w:pPr>
        <w:spacing w:after="600" w:before="80"/>
        <w:jc w:val="center"/>
      </w:pPr>
      <w:r>
        <w:rPr>
          <w:rFonts w:ascii="Calibri" w:cs="Calibri" w:eastAsia="Calibri" w:hAnsi="Calibri"/>
          <w:color w:val="6B7280"/>
          <w:sz w:val="26"/>
          <w:szCs w:val="26"/>
        </w:rPr>
        <w:t xml:space="preserve">www.vippass.com.co</w:t>
      </w:r>
    </w:p>
    <w:p>
      <w:pPr>
        <w:spacing w:after="100" w:before="200"/>
        <w:jc w:val="center"/>
      </w:pPr>
      <w:r>
        <w:rPr>
          <w:rFonts w:ascii="Calibri" w:cs="Calibri" w:eastAsia="Calibri" w:hAnsi="Calibri"/>
          <w:b/>
          <w:bCs/>
          <w:color w:val="111827"/>
          <w:sz w:val="44"/>
          <w:szCs w:val="44"/>
        </w:rPr>
        <w:t xml:space="preserve">POLÍTICA DE DEVOLUCIONES,</w:t>
      </w:r>
    </w:p>
    <w:p>
      <w:pPr>
        <w:spacing w:after="400" w:before="0"/>
        <w:jc w:val="center"/>
      </w:pPr>
      <w:r>
        <w:rPr>
          <w:rFonts w:ascii="Calibri" w:cs="Calibri" w:eastAsia="Calibri" w:hAnsi="Calibri"/>
          <w:b/>
          <w:bCs/>
          <w:color w:val="111827"/>
          <w:sz w:val="44"/>
          <w:szCs w:val="44"/>
        </w:rPr>
        <w:t xml:space="preserve">RETRACTO Y REEMBOLSOS</w:t>
      </w:r>
    </w:p>
    <w:p>
      <w:pPr>
        <w:spacing w:after="120" w:before="200"/>
        <w:jc w:val="center"/>
      </w:pPr>
      <w:r>
        <w:rPr>
          <w:rFonts w:ascii="Calibri" w:cs="Calibri" w:eastAsia="Calibri" w:hAnsi="Calibri"/>
          <w:color w:val="6B7280"/>
          <w:sz w:val="22"/>
          <w:szCs w:val="22"/>
        </w:rPr>
        <w:t xml:space="preserve">Versión 1.0  |  Julio 2025</w:t>
      </w:r>
    </w:p>
    <w:p>
      <w:pPr>
        <w:spacing w:after="100" w:before="100"/>
      </w:pPr>
    </w:p>
    <w:p>
      <w:pPr>
        <w:spacing w:after="100" w:before="100"/>
      </w:pPr>
    </w:p>
    <w:p>
      <w:pPr>
        <w:pageBreakBefore/>
      </w:pPr>
    </w:p>
    <w:p>
      <w:pPr>
        <w:pBdr>
          <w:bottom w:val="thick" w:color="122EEF" w:sz="8"/>
        </w:pBdr>
        <w:spacing w:after="240" w:before="500"/>
      </w:pPr>
      <w:r>
        <w:rPr>
          <w:rFonts w:ascii="Calibri" w:cs="Calibri" w:eastAsia="Calibri" w:hAnsi="Calibri"/>
          <w:b/>
          <w:bCs/>
          <w:color w:val="122EEF"/>
          <w:sz w:val="36"/>
          <w:szCs w:val="36"/>
        </w:rPr>
        <w:t xml:space="preserve">POLÍTICA DE DEVOLUCIONES, RETRACTO Y REEMBOLSOS</w:t>
      </w:r>
    </w:p>
    <w:p>
      <w:pPr>
        <w:pBdr>
          <w:bottom w:val="single" w:color="D1D5DB" w:sz="4"/>
        </w:pBdr>
        <w:spacing w:after="160" w:before="360"/>
      </w:pPr>
      <w:r>
        <w:rPr>
          <w:rFonts w:ascii="Calibri" w:cs="Calibri" w:eastAsia="Calibri" w:hAnsi="Calibri"/>
          <w:b/>
          <w:bCs/>
          <w:color w:val="111827"/>
          <w:sz w:val="26"/>
          <w:szCs w:val="26"/>
        </w:rPr>
        <w:t xml:space="preserve">I. MARCO NORMATIVO</w:t>
      </w:r>
    </w:p>
    <w:p>
      <w:pPr>
        <w:spacing w:after="80" w:before="80"/>
        <w:jc w:val="both"/>
      </w:pPr>
      <w:r>
        <w:rPr>
          <w:rFonts w:ascii="Calibri" w:cs="Calibri" w:eastAsia="Calibri" w:hAnsi="Calibri"/>
          <w:color w:val="111827"/>
          <w:sz w:val="20"/>
          <w:szCs w:val="20"/>
        </w:rPr>
        <w:t xml:space="preserve">La presente Política se fundamenta en el siguiente marco legal vigente en Colombia:</w:t>
      </w:r>
    </w:p>
    <w:p>
      <w:pPr>
        <w:spacing w:after="80" w:before="80"/>
        <w:ind w:left="360"/>
        <w:jc w:val="both"/>
      </w:pPr>
      <w:r>
        <w:rPr>
          <w:rFonts w:ascii="Calibri" w:cs="Calibri" w:eastAsia="Calibri" w:hAnsi="Calibri"/>
          <w:b/>
          <w:bCs/>
          <w:color w:val="122EEF"/>
          <w:sz w:val="20"/>
          <w:szCs w:val="20"/>
        </w:rPr>
        <w:t xml:space="preserve">◉ Ley 1480 de 2011 — Estatuto del Consumidor (Arts. 46, 47 y 51): </w:t>
      </w:r>
      <w:r>
        <w:rPr>
          <w:rFonts w:ascii="Calibri" w:cs="Calibri" w:eastAsia="Calibri" w:hAnsi="Calibri"/>
          <w:color w:val="111827"/>
          <w:sz w:val="20"/>
          <w:szCs w:val="20"/>
        </w:rPr>
        <w:t xml:space="preserve">Derecho de retracto, garantías, información previa obligatoria y responsabilidad del productor/proveedor.</w:t>
      </w:r>
    </w:p>
    <w:p>
      <w:pPr>
        <w:spacing w:after="80" w:before="80"/>
        <w:ind w:left="360"/>
        <w:jc w:val="both"/>
      </w:pPr>
      <w:r>
        <w:rPr>
          <w:rFonts w:ascii="Calibri" w:cs="Calibri" w:eastAsia="Calibri" w:hAnsi="Calibri"/>
          <w:b/>
          <w:bCs/>
          <w:color w:val="122EEF"/>
          <w:sz w:val="20"/>
          <w:szCs w:val="20"/>
        </w:rPr>
        <w:t xml:space="preserve">◉ Ley 2439 de 2024: </w:t>
      </w:r>
      <w:r>
        <w:rPr>
          <w:rFonts w:ascii="Calibri" w:cs="Calibri" w:eastAsia="Calibri" w:hAnsi="Calibri"/>
          <w:color w:val="111827"/>
          <w:sz w:val="20"/>
          <w:szCs w:val="20"/>
        </w:rPr>
        <w:t xml:space="preserve">Modificación del Estatuto del Consumidor para comercio electrónico. Plazo de reembolso reducido a 15 días calendario. Obligaciones reforzadas de proveedores digitales.</w:t>
      </w:r>
    </w:p>
    <w:p>
      <w:pPr>
        <w:spacing w:after="80" w:before="80"/>
        <w:ind w:left="360"/>
        <w:jc w:val="both"/>
      </w:pPr>
      <w:r>
        <w:rPr>
          <w:rFonts w:ascii="Calibri" w:cs="Calibri" w:eastAsia="Calibri" w:hAnsi="Calibri"/>
          <w:b/>
          <w:bCs/>
          <w:color w:val="122EEF"/>
          <w:sz w:val="20"/>
          <w:szCs w:val="20"/>
        </w:rPr>
        <w:t xml:space="preserve">◉ Ley 1493 de 2011 — Ley de Espectáculos Públicos de las Artes Escénicas: </w:t>
      </w:r>
      <w:r>
        <w:rPr>
          <w:rFonts w:ascii="Calibri" w:cs="Calibri" w:eastAsia="Calibri" w:hAnsi="Calibri"/>
          <w:color w:val="111827"/>
          <w:sz w:val="20"/>
          <w:szCs w:val="20"/>
        </w:rPr>
        <w:t xml:space="preserve">Responsabilidades del Productor y del Operador de Boletería frente al COMPRADOR. Contribución parafiscal cultural no reembolsable.</w:t>
      </w:r>
    </w:p>
    <w:p>
      <w:pPr>
        <w:spacing w:after="80" w:before="80"/>
        <w:ind w:left="360"/>
        <w:jc w:val="both"/>
      </w:pPr>
      <w:r>
        <w:rPr>
          <w:rFonts w:ascii="Calibri" w:cs="Calibri" w:eastAsia="Calibri" w:hAnsi="Calibri"/>
          <w:b/>
          <w:bCs/>
          <w:color w:val="122EEF"/>
          <w:sz w:val="20"/>
          <w:szCs w:val="20"/>
        </w:rPr>
        <w:t xml:space="preserve">◉ Decreto 818 de 2020 y Circular SIC 004 de 2022: </w:t>
      </w:r>
      <w:r>
        <w:rPr>
          <w:rFonts w:ascii="Calibri" w:cs="Calibri" w:eastAsia="Calibri" w:hAnsi="Calibri"/>
          <w:color w:val="111827"/>
          <w:sz w:val="20"/>
          <w:szCs w:val="20"/>
        </w:rPr>
        <w:t xml:space="preserve">Precedentes normativos sobre retracto, desistimiento y reembolso de boletería de espectáculos públicos. Marco interpretativo vigente de la SIC.</w:t>
      </w:r>
    </w:p>
    <w:p>
      <w:pPr>
        <w:spacing w:after="80" w:before="80"/>
        <w:ind w:left="360"/>
        <w:jc w:val="both"/>
      </w:pPr>
      <w:r>
        <w:rPr>
          <w:rFonts w:ascii="Calibri" w:cs="Calibri" w:eastAsia="Calibri" w:hAnsi="Calibri"/>
          <w:b/>
          <w:bCs/>
          <w:color w:val="122EEF"/>
          <w:sz w:val="20"/>
          <w:szCs w:val="20"/>
        </w:rPr>
        <w:t xml:space="preserve">◉ Decreto 537 de 2017: </w:t>
      </w:r>
      <w:r>
        <w:rPr>
          <w:rFonts w:ascii="Calibri" w:cs="Calibri" w:eastAsia="Calibri" w:hAnsi="Calibri"/>
          <w:color w:val="111827"/>
          <w:sz w:val="20"/>
          <w:szCs w:val="20"/>
        </w:rPr>
        <w:t xml:space="preserve">Regulación de la boletería electrónica y Documentos Equivalentes para espectáculos de artes escénicas.</w:t>
      </w:r>
    </w:p>
    <w:p>
      <w:pPr>
        <w:spacing w:after="80" w:before="80"/>
        <w:ind w:left="360"/>
        <w:jc w:val="both"/>
      </w:pPr>
      <w:r>
        <w:rPr>
          <w:rFonts w:ascii="Calibri" w:cs="Calibri" w:eastAsia="Calibri" w:hAnsi="Calibri"/>
          <w:b/>
          <w:bCs/>
          <w:color w:val="122EEF"/>
          <w:sz w:val="20"/>
          <w:szCs w:val="20"/>
        </w:rPr>
        <w:t xml:space="preserve">◉ Constitución Política — Art. 78: </w:t>
      </w:r>
      <w:r>
        <w:rPr>
          <w:rFonts w:ascii="Calibri" w:cs="Calibri" w:eastAsia="Calibri" w:hAnsi="Calibri"/>
          <w:color w:val="111827"/>
          <w:sz w:val="20"/>
          <w:szCs w:val="20"/>
        </w:rPr>
        <w:t xml:space="preserve">Protección de los derechos de los consumidores como derecho colectivo y de la comunidad.</w:t>
      </w:r>
    </w:p>
    <w:p>
      <w:pPr>
        <w:pBdr>
          <w:bottom w:val="single" w:color="D1D5DB" w:sz="4"/>
        </w:pBdr>
        <w:spacing w:after="160" w:before="360"/>
      </w:pPr>
      <w:r>
        <w:rPr>
          <w:rFonts w:ascii="Calibri" w:cs="Calibri" w:eastAsia="Calibri" w:hAnsi="Calibri"/>
          <w:b/>
          <w:bCs/>
          <w:color w:val="111827"/>
          <w:sz w:val="26"/>
          <w:szCs w:val="26"/>
        </w:rPr>
        <w:t xml:space="preserve">II. OBJETO Y ÁMBITO DE APLICACIÓN</w:t>
      </w:r>
    </w:p>
    <w:p>
      <w:pPr>
        <w:spacing w:after="80" w:before="80"/>
        <w:jc w:val="both"/>
      </w:pPr>
      <w:r>
        <w:rPr>
          <w:rFonts w:ascii="Calibri" w:cs="Calibri" w:eastAsia="Calibri" w:hAnsi="Calibri"/>
          <w:color w:val="111827"/>
          <w:sz w:val="20"/>
          <w:szCs w:val="20"/>
        </w:rPr>
        <w:t xml:space="preserve">La presente Política regula los procesos de cambios, devoluciones y reembolsos aplicables a todas las compras de entradas, tickets y derechos de asistencia realizadas a través de la Plataforma VIP PASS (www.vippass.com.co), sus canales digitales, Contact Center y puntos de venta autorizados.</w:t>
      </w:r>
    </w:p>
    <w:p>
      <w:pPr>
        <w:spacing w:after="80" w:before="80"/>
        <w:jc w:val="both"/>
      </w:pPr>
      <w:r>
        <w:rPr>
          <w:rFonts w:ascii="Calibri" w:cs="Calibri" w:eastAsia="Calibri" w:hAnsi="Calibri"/>
          <w:color w:val="111827"/>
          <w:sz w:val="20"/>
          <w:szCs w:val="20"/>
        </w:rPr>
        <w:t xml:space="preserve">Al realizar una compra en VIP PASS, el COMPRADOR declara conocer y aceptar las condiciones aquí establecidas, de conformidad con el artículo 37 de la Ley 1480/2011 (información previa al contrato).</w:t>
      </w:r>
    </w:p>
    <w:p>
      <w:pPr>
        <w:pBdr>
          <w:bottom w:val="single" w:color="D1D5DB" w:sz="4"/>
        </w:pBdr>
        <w:spacing w:after="160" w:before="360"/>
      </w:pPr>
      <w:r>
        <w:rPr>
          <w:rFonts w:ascii="Calibri" w:cs="Calibri" w:eastAsia="Calibri" w:hAnsi="Calibri"/>
          <w:b/>
          <w:bCs/>
          <w:color w:val="111827"/>
          <w:sz w:val="26"/>
          <w:szCs w:val="26"/>
        </w:rPr>
        <w:t xml:space="preserve">III. DERECHO DE RETRACTO — ART. 47 LEY 1480/2011 MODIFICADO POR LEY 2439/2024</w:t>
      </w:r>
    </w:p>
    <w:p>
      <w:pPr>
        <w:spacing w:after="80" w:before="80"/>
        <w:jc w:val="both"/>
      </w:pPr>
      <w:r>
        <w:rPr>
          <w:rFonts w:ascii="Calibri" w:cs="Calibri" w:eastAsia="Calibri" w:hAnsi="Calibri"/>
          <w:color w:val="111827"/>
          <w:sz w:val="20"/>
          <w:szCs w:val="20"/>
        </w:rPr>
        <w:t xml:space="preserve">Por tratarse de una venta a distancia realizada por medios electrónicos (comercio electrónico), el COMPRADOR tiene pleno derecho al retracto conforme a la legislación colombiana vigente.</w:t>
      </w:r>
    </w:p>
    <w:p>
      <w:pPr>
        <w:spacing w:after="120" w:before="240"/>
      </w:pPr>
      <w:r>
        <w:rPr>
          <w:rFonts w:ascii="Calibri" w:cs="Calibri" w:eastAsia="Calibri" w:hAnsi="Calibri"/>
          <w:b/>
          <w:bCs/>
          <w:color w:val="122EEF"/>
          <w:sz w:val="22"/>
          <w:szCs w:val="22"/>
        </w:rPr>
        <w:t xml:space="preserve">3.1 Condiciones para ejercer el retracto</w:t>
      </w:r>
    </w:p>
    <w:p>
      <w:pPr>
        <w:spacing w:after="60" w:before="60"/>
        <w:ind w:left="480"/>
        <w:jc w:val="both"/>
      </w:pPr>
      <w:r>
        <w:rPr>
          <w:rFonts w:ascii="Calibri" w:cs="Calibri" w:eastAsia="Calibri" w:hAnsi="Calibri"/>
          <w:color w:val="111827"/>
          <w:sz w:val="20"/>
          <w:szCs w:val="20"/>
        </w:rPr>
        <w:t xml:space="preserve">▸  Plazo: cinco (5) días hábiles contados desde la fecha de celebración del contrato (fecha de compra).</w:t>
      </w:r>
    </w:p>
    <w:p>
      <w:pPr>
        <w:spacing w:after="60" w:before="60"/>
        <w:ind w:left="480"/>
        <w:jc w:val="both"/>
      </w:pPr>
      <w:r>
        <w:rPr>
          <w:rFonts w:ascii="Calibri" w:cs="Calibri" w:eastAsia="Calibri" w:hAnsi="Calibri"/>
          <w:color w:val="111827"/>
          <w:sz w:val="20"/>
          <w:szCs w:val="20"/>
        </w:rPr>
        <w:t xml:space="preserve">▸  La entrada no debe haber sido utilizada para el ingreso al evento.</w:t>
      </w:r>
    </w:p>
    <w:p>
      <w:pPr>
        <w:spacing w:after="60" w:before="60"/>
        <w:ind w:left="480"/>
        <w:jc w:val="both"/>
      </w:pPr>
      <w:r>
        <w:rPr>
          <w:rFonts w:ascii="Calibri" w:cs="Calibri" w:eastAsia="Calibri" w:hAnsi="Calibri"/>
          <w:color w:val="111827"/>
          <w:sz w:val="20"/>
          <w:szCs w:val="20"/>
        </w:rPr>
        <w:t xml:space="preserve">▸  El evento no debe haberse celebrado dentro del plazo de 5 días hábiles siguientes a la compra.</w:t>
      </w:r>
    </w:p>
    <w:p>
      <w:pPr>
        <w:spacing w:after="60" w:before="60"/>
        <w:ind w:left="480"/>
        <w:jc w:val="both"/>
      </w:pPr>
      <w:r>
        <w:rPr>
          <w:rFonts w:ascii="Calibri" w:cs="Calibri" w:eastAsia="Calibri" w:hAnsi="Calibri"/>
          <w:color w:val="111827"/>
          <w:sz w:val="20"/>
          <w:szCs w:val="20"/>
        </w:rPr>
        <w:t xml:space="preserve">▸  El servicio (entrega de la entrada digital) no debe haber comenzado a ejecutarse con consentimiento previo del COMPRADOR antes del vencimiento del plazo.</w:t>
      </w:r>
    </w:p>
    <w:p>
      <w:pPr>
        <w:spacing w:after="120" w:before="240"/>
      </w:pPr>
      <w:r>
        <w:rPr>
          <w:rFonts w:ascii="Calibri" w:cs="Calibri" w:eastAsia="Calibri" w:hAnsi="Calibri"/>
          <w:b/>
          <w:bCs/>
          <w:color w:val="122EEF"/>
          <w:sz w:val="22"/>
          <w:szCs w:val="22"/>
        </w:rPr>
        <w:t xml:space="preserve">3.2 Procedimiento para ejercer el retracto</w:t>
      </w:r>
    </w:p>
    <w:p>
      <w:pPr>
        <w:spacing w:after="80" w:before="80"/>
        <w:jc w:val="both"/>
      </w:pPr>
      <w:r>
        <w:rPr>
          <w:rFonts w:ascii="Calibri" w:cs="Calibri" w:eastAsia="Calibri" w:hAnsi="Calibri"/>
          <w:color w:val="111827"/>
          <w:sz w:val="20"/>
          <w:szCs w:val="20"/>
        </w:rPr>
        <w:t xml:space="preserve">El COMPRADOR debe:</w:t>
      </w:r>
    </w:p>
    <w:p>
      <w:pPr>
        <w:spacing w:after="60" w:before="60"/>
        <w:ind w:left="480"/>
        <w:jc w:val="both"/>
      </w:pPr>
      <w:r>
        <w:rPr>
          <w:rFonts w:ascii="Calibri" w:cs="Calibri" w:eastAsia="Calibri" w:hAnsi="Calibri"/>
          <w:color w:val="111827"/>
          <w:sz w:val="20"/>
          <w:szCs w:val="20"/>
        </w:rPr>
        <w:t xml:space="preserve">▸  Comunicar su decisión de retractarse a través de los canales oficiales de VIP PASS: correo electrónico Eventos@vippass.com.co, WhatsApp [+57 302 715 0904] o formulario en www.vippass.com.co.</w:t>
      </w:r>
    </w:p>
    <w:p>
      <w:pPr>
        <w:spacing w:after="60" w:before="60"/>
        <w:ind w:left="480"/>
        <w:jc w:val="both"/>
      </w:pPr>
      <w:r>
        <w:rPr>
          <w:rFonts w:ascii="Calibri" w:cs="Calibri" w:eastAsia="Calibri" w:hAnsi="Calibri"/>
          <w:color w:val="111827"/>
          <w:sz w:val="20"/>
          <w:szCs w:val="20"/>
        </w:rPr>
        <w:t xml:space="preserve">▸  Indicar el número de transacción, nombre del evento y la manifestación expresa de ejercer el derecho de retracto.</w:t>
      </w:r>
    </w:p>
    <w:p>
      <w:pPr>
        <w:spacing w:after="60" w:before="60"/>
        <w:ind w:left="480"/>
        <w:jc w:val="both"/>
      </w:pPr>
      <w:r>
        <w:rPr>
          <w:rFonts w:ascii="Calibri" w:cs="Calibri" w:eastAsia="Calibri" w:hAnsi="Calibri"/>
          <w:color w:val="111827"/>
          <w:sz w:val="20"/>
          <w:szCs w:val="20"/>
        </w:rPr>
        <w:t xml:space="preserve">▸  Suministrar los datos correctos y completos requeridos por VIP PASS para procesar el reembolso (datos bancarios o del medio de pago a acreditar).</w:t>
      </w:r>
    </w:p>
    <w:p>
      <w:pPr>
        <w:spacing w:after="120" w:before="240"/>
      </w:pPr>
      <w:r>
        <w:rPr>
          <w:rFonts w:ascii="Calibri" w:cs="Calibri" w:eastAsia="Calibri" w:hAnsi="Calibri"/>
          <w:b/>
          <w:bCs/>
          <w:color w:val="122EEF"/>
          <w:sz w:val="22"/>
          <w:szCs w:val="22"/>
        </w:rPr>
        <w:t xml:space="preserve">3.3 Plazo y modalidad de reembolso al ejercer el retracto</w:t>
      </w:r>
    </w:p>
    <w:p>
      <w:pPr>
        <w:spacing w:after="80" w:before="80"/>
        <w:jc w:val="both"/>
      </w:pPr>
      <w:r>
        <w:rPr>
          <w:rFonts w:ascii="Calibri" w:cs="Calibri" w:eastAsia="Calibri" w:hAnsi="Calibri"/>
          <w:color w:val="111827"/>
          <w:sz w:val="20"/>
          <w:szCs w:val="20"/>
        </w:rPr>
        <w:t xml:space="preserve">En cumplimiento del artículo 47 de la Ley 1480/2011 modificado por la Ley 2439 de 2024:</w:t>
      </w:r>
    </w:p>
    <w:p>
      <w:pPr>
        <w:spacing w:after="60" w:before="60"/>
        <w:ind w:left="480"/>
        <w:jc w:val="both"/>
      </w:pPr>
      <w:r>
        <w:rPr>
          <w:rFonts w:ascii="Calibri" w:cs="Calibri" w:eastAsia="Calibri" w:hAnsi="Calibri"/>
          <w:color w:val="111827"/>
          <w:sz w:val="20"/>
          <w:szCs w:val="20"/>
        </w:rPr>
        <w:t xml:space="preserve">▸  VIP PASS y la entidad financiera correspondiente tienen un plazo máximo de quince (15) días calendario para realizar el reembolso, contados desde el momento en que el COMPRADOR ejerce el retracto y cumple sus obligaciones.</w:t>
      </w:r>
    </w:p>
    <w:p>
      <w:pPr>
        <w:spacing w:after="60" w:before="60"/>
        <w:ind w:left="480"/>
        <w:jc w:val="both"/>
      </w:pPr>
      <w:r>
        <w:rPr>
          <w:rFonts w:ascii="Calibri" w:cs="Calibri" w:eastAsia="Calibri" w:hAnsi="Calibri"/>
          <w:color w:val="111827"/>
          <w:sz w:val="20"/>
          <w:szCs w:val="20"/>
        </w:rPr>
        <w:t xml:space="preserve">▸  El reembolso se acredita sobre el mismo instrumento de pago utilizado en la compra original o por el medio acordado entre las partes.</w:t>
      </w:r>
    </w:p>
    <w:p>
      <w:pPr>
        <w:spacing w:after="60" w:before="60"/>
        <w:ind w:left="480"/>
        <w:jc w:val="both"/>
      </w:pPr>
      <w:r>
        <w:rPr>
          <w:rFonts w:ascii="Calibri" w:cs="Calibri" w:eastAsia="Calibri" w:hAnsi="Calibri"/>
          <w:color w:val="111827"/>
          <w:sz w:val="20"/>
          <w:szCs w:val="20"/>
        </w:rPr>
        <w:t xml:space="preserve">▸  Todos los actores del proceso, incluida la entidad financiera, deben cumplir el plazo de 15 días calendario (Parágrafo 1°, Ley 2439/2024).</w:t>
      </w:r>
    </w:p>
    <w:p>
      <w:pPr>
        <w:spacing w:after="80" w:before="80"/>
        <w:ind w:left="360"/>
        <w:jc w:val="both"/>
      </w:pPr>
      <w:r>
        <w:rPr>
          <w:rFonts w:ascii="Calibri" w:cs="Calibri" w:eastAsia="Calibri" w:hAnsi="Calibri"/>
          <w:i/>
          <w:iCs/>
          <w:color w:val="6B7280"/>
          <w:sz w:val="18"/>
          <w:szCs w:val="18"/>
        </w:rPr>
        <w:t xml:space="preserve">ℹ  El plazo anterior reemplaza el plazo de 30 días hábiles que establecía la Ley 1480/2011 antes de la modificación por la Ley 2439/2024, vigente desde el 19 de diciembre de 2024.</w:t>
      </w:r>
    </w:p>
    <w:p>
      <w:pPr>
        <w:spacing w:after="120" w:before="240"/>
      </w:pPr>
      <w:r>
        <w:rPr>
          <w:rFonts w:ascii="Calibri" w:cs="Calibri" w:eastAsia="Calibri" w:hAnsi="Calibri"/>
          <w:b/>
          <w:bCs/>
          <w:color w:val="122EEF"/>
          <w:sz w:val="22"/>
          <w:szCs w:val="22"/>
        </w:rPr>
        <w:t xml:space="preserve">3.4 Lo que se reembolsa y lo que no al ejercer el retracto</w:t>
      </w:r>
    </w:p>
    <w:p>
      <w:pPr>
        <w:spacing w:after="60" w:before="60"/>
        <w:ind w:left="480"/>
        <w:jc w:val="both"/>
      </w:pPr>
      <w:r>
        <w:rPr>
          <w:rFonts w:ascii="Calibri" w:cs="Calibri" w:eastAsia="Calibri" w:hAnsi="Calibri"/>
          <w:color w:val="111827"/>
          <w:sz w:val="20"/>
          <w:szCs w:val="20"/>
        </w:rPr>
        <w:t xml:space="preserve">▸  SE REEMBOLSA: El valor de la entrada (precio del ticket).</w:t>
      </w:r>
    </w:p>
    <w:p>
      <w:pPr>
        <w:spacing w:after="60" w:before="60"/>
        <w:ind w:left="480"/>
        <w:jc w:val="both"/>
      </w:pPr>
      <w:r>
        <w:rPr>
          <w:rFonts w:ascii="Calibri" w:cs="Calibri" w:eastAsia="Calibri" w:hAnsi="Calibri"/>
          <w:color w:val="111827"/>
          <w:sz w:val="20"/>
          <w:szCs w:val="20"/>
        </w:rPr>
        <w:t xml:space="preserve">▸  NO SE REEMBOLSA: El Cargo por Servicio (Ticket Service), ya que corresponde a servicios de plataforma ya ejecutados en la transacción (emisión, procesamiento, soporte). Esta exclusión es válida conforme a la doctrina de la SIC para servicios ya prestados.</w:t>
      </w:r>
    </w:p>
    <w:p>
      <w:pPr>
        <w:spacing w:after="60" w:before="60"/>
        <w:ind w:left="480"/>
        <w:jc w:val="both"/>
      </w:pPr>
      <w:r>
        <w:rPr>
          <w:rFonts w:ascii="Calibri" w:cs="Calibri" w:eastAsia="Calibri" w:hAnsi="Calibri"/>
          <w:color w:val="111827"/>
          <w:sz w:val="20"/>
          <w:szCs w:val="20"/>
        </w:rPr>
        <w:t xml:space="preserve">▸  NO SE REEMBOLSA: El costo de la protección de Compra Reembolsable, si fue activada.</w:t>
      </w:r>
    </w:p>
    <w:p>
      <w:pPr>
        <w:spacing w:after="60" w:before="60"/>
        <w:ind w:left="480"/>
        <w:jc w:val="both"/>
      </w:pPr>
      <w:r>
        <w:rPr>
          <w:rFonts w:ascii="Calibri" w:cs="Calibri" w:eastAsia="Calibri" w:hAnsi="Calibri"/>
          <w:color w:val="111827"/>
          <w:sz w:val="20"/>
          <w:szCs w:val="20"/>
        </w:rPr>
        <w:t xml:space="preserve">▸  NO SE REEMBOLSA: El costo de la entrada digital (formato PDF), si ya fue descargada y el servicio fue completado.</w:t>
      </w:r>
    </w:p>
    <w:p>
      <w:pPr>
        <w:pBdr>
          <w:bottom w:val="single" w:color="D1D5DB" w:sz="4"/>
        </w:pBdr>
        <w:spacing w:after="160" w:before="360"/>
      </w:pPr>
      <w:r>
        <w:rPr>
          <w:rFonts w:ascii="Calibri" w:cs="Calibri" w:eastAsia="Calibri" w:hAnsi="Calibri"/>
          <w:b/>
          <w:bCs/>
          <w:color w:val="111827"/>
          <w:sz w:val="26"/>
          <w:szCs w:val="26"/>
        </w:rPr>
        <w:t xml:space="preserve">IV. CAUSALES DE DEVOLUCIÓN OBLIGATORIA</w:t>
      </w:r>
    </w:p>
    <w:p>
      <w:pPr>
        <w:spacing w:after="80" w:before="80"/>
        <w:jc w:val="both"/>
      </w:pPr>
      <w:r>
        <w:rPr>
          <w:rFonts w:ascii="Calibri" w:cs="Calibri" w:eastAsia="Calibri" w:hAnsi="Calibri"/>
          <w:color w:val="111827"/>
          <w:sz w:val="20"/>
          <w:szCs w:val="20"/>
        </w:rPr>
        <w:t xml:space="preserve">Además del derecho de retracto, VIP PASS está obligado a procesar devoluciones en los siguientes casos:</w:t>
      </w:r>
    </w:p>
    <w:p>
      <w:pPr>
        <w:spacing w:after="120" w:before="240"/>
      </w:pPr>
      <w:r>
        <w:rPr>
          <w:rFonts w:ascii="Calibri" w:cs="Calibri" w:eastAsia="Calibri" w:hAnsi="Calibri"/>
          <w:b/>
          <w:bCs/>
          <w:color w:val="122EEF"/>
          <w:sz w:val="22"/>
          <w:szCs w:val="22"/>
        </w:rPr>
        <w:t xml:space="preserve">4.1 Cancelación total del evento</w:t>
      </w:r>
    </w:p>
    <w:p>
      <w:pPr>
        <w:spacing w:after="80" w:before="80"/>
        <w:jc w:val="both"/>
      </w:pPr>
      <w:r>
        <w:rPr>
          <w:rFonts w:ascii="Calibri" w:cs="Calibri" w:eastAsia="Calibri" w:hAnsi="Calibri"/>
          <w:color w:val="111827"/>
          <w:sz w:val="20"/>
          <w:szCs w:val="20"/>
        </w:rPr>
        <w:t xml:space="preserve">Cuando el PRODUCTOR cancela definitivamente el espectáculo público, VIP PASS:</w:t>
      </w:r>
    </w:p>
    <w:p>
      <w:pPr>
        <w:spacing w:after="60" w:before="60"/>
        <w:ind w:left="480"/>
        <w:jc w:val="both"/>
      </w:pPr>
      <w:r>
        <w:rPr>
          <w:rFonts w:ascii="Calibri" w:cs="Calibri" w:eastAsia="Calibri" w:hAnsi="Calibri"/>
          <w:color w:val="111827"/>
          <w:sz w:val="20"/>
          <w:szCs w:val="20"/>
        </w:rPr>
        <w:t xml:space="preserve">▸  Notifica al COMPRADOR a través de los canales registrados (correo electrónico, WhatsApp) dentro de los tres (3) días hábiles siguientes a recibir la confirmación oficial del PRODUCTOR.</w:t>
      </w:r>
    </w:p>
    <w:p>
      <w:pPr>
        <w:spacing w:after="60" w:before="60"/>
        <w:ind w:left="480"/>
        <w:jc w:val="both"/>
      </w:pPr>
      <w:r>
        <w:rPr>
          <w:rFonts w:ascii="Calibri" w:cs="Calibri" w:eastAsia="Calibri" w:hAnsi="Calibri"/>
          <w:color w:val="111827"/>
          <w:sz w:val="20"/>
          <w:szCs w:val="20"/>
        </w:rPr>
        <w:t xml:space="preserve">▸  Establece una fecha límite para que el COMPRADOR solicite la devolución (mínimo 30 días calendario desde la notificación).</w:t>
      </w:r>
    </w:p>
    <w:p>
      <w:pPr>
        <w:spacing w:after="60" w:before="60"/>
        <w:ind w:left="480"/>
        <w:jc w:val="both"/>
      </w:pPr>
      <w:r>
        <w:rPr>
          <w:rFonts w:ascii="Calibri" w:cs="Calibri" w:eastAsia="Calibri" w:hAnsi="Calibri"/>
          <w:color w:val="111827"/>
          <w:sz w:val="20"/>
          <w:szCs w:val="20"/>
        </w:rPr>
        <w:t xml:space="preserve">▸  Procesa el reembolso del valor del ticket dentro de los quince (15) días calendario siguientes a la recepción de la solicitud válida.</w:t>
      </w:r>
    </w:p>
    <w:p>
      <w:pPr>
        <w:spacing w:after="60" w:before="60"/>
        <w:ind w:left="480"/>
        <w:jc w:val="both"/>
      </w:pPr>
      <w:r>
        <w:rPr>
          <w:rFonts w:ascii="Calibri" w:cs="Calibri" w:eastAsia="Calibri" w:hAnsi="Calibri"/>
          <w:color w:val="111827"/>
          <w:sz w:val="20"/>
          <w:szCs w:val="20"/>
        </w:rPr>
        <w:t xml:space="preserve">▸  El COMPRADOR que no solicite la devolución dentro del plazo establecido pierde su derecho al reembolso, salvo que VIP PASS determine una extensión del plazo.</w:t>
      </w:r>
    </w:p>
    <w:p>
      <w:pPr>
        <w:spacing w:after="120" w:before="240"/>
      </w:pPr>
      <w:r>
        <w:rPr>
          <w:rFonts w:ascii="Calibri" w:cs="Calibri" w:eastAsia="Calibri" w:hAnsi="Calibri"/>
          <w:b/>
          <w:bCs/>
          <w:color w:val="122EEF"/>
          <w:sz w:val="22"/>
          <w:szCs w:val="22"/>
        </w:rPr>
        <w:t xml:space="preserve">4.2 Suspensión del evento durante su realización</w:t>
      </w:r>
    </w:p>
    <w:p>
      <w:pPr>
        <w:spacing w:after="80" w:before="80"/>
        <w:jc w:val="both"/>
      </w:pPr>
      <w:r>
        <w:rPr>
          <w:rFonts w:ascii="Calibri" w:cs="Calibri" w:eastAsia="Calibri" w:hAnsi="Calibri"/>
          <w:color w:val="111827"/>
          <w:sz w:val="20"/>
          <w:szCs w:val="20"/>
        </w:rPr>
        <w:t xml:space="preserve">Cuando el evento inicia y es suspendido antes del tiempo previsto por causas de fuerza mayor ajenas al PRODUCTOR y a VIP PASS:</w:t>
      </w:r>
    </w:p>
    <w:p>
      <w:pPr>
        <w:spacing w:after="60" w:before="60"/>
        <w:ind w:left="480"/>
        <w:jc w:val="both"/>
      </w:pPr>
      <w:r>
        <w:rPr>
          <w:rFonts w:ascii="Calibri" w:cs="Calibri" w:eastAsia="Calibri" w:hAnsi="Calibri"/>
          <w:color w:val="111827"/>
          <w:sz w:val="20"/>
          <w:szCs w:val="20"/>
        </w:rPr>
        <w:t xml:space="preserve">▸  VIP PASS y el PRODUCTOR definirán conjuntamente las condiciones de reembolso parcial o total según el tiempo transcurrido del espectáculo.</w:t>
      </w:r>
    </w:p>
    <w:p>
      <w:pPr>
        <w:spacing w:after="60" w:before="60"/>
        <w:ind w:left="480"/>
        <w:jc w:val="both"/>
      </w:pPr>
      <w:r>
        <w:rPr>
          <w:rFonts w:ascii="Calibri" w:cs="Calibri" w:eastAsia="Calibri" w:hAnsi="Calibri"/>
          <w:color w:val="111827"/>
          <w:sz w:val="20"/>
          <w:szCs w:val="20"/>
        </w:rPr>
        <w:t xml:space="preserve">▸  El COMPRADOR será notificado dentro de los cinco (5) días hábiles siguientes a la suspensión.</w:t>
      </w:r>
    </w:p>
    <w:p>
      <w:pPr>
        <w:spacing w:after="120" w:before="240"/>
      </w:pPr>
      <w:r>
        <w:rPr>
          <w:rFonts w:ascii="Calibri" w:cs="Calibri" w:eastAsia="Calibri" w:hAnsi="Calibri"/>
          <w:b/>
          <w:bCs/>
          <w:color w:val="122EEF"/>
          <w:sz w:val="22"/>
          <w:szCs w:val="22"/>
        </w:rPr>
        <w:t xml:space="preserve">4.3 Reprogramación del evento</w:t>
      </w:r>
    </w:p>
    <w:p>
      <w:pPr>
        <w:spacing w:after="80" w:before="80"/>
        <w:jc w:val="both"/>
      </w:pPr>
      <w:r>
        <w:rPr>
          <w:rFonts w:ascii="Calibri" w:cs="Calibri" w:eastAsia="Calibri" w:hAnsi="Calibri"/>
          <w:color w:val="111827"/>
          <w:sz w:val="20"/>
          <w:szCs w:val="20"/>
        </w:rPr>
        <w:t xml:space="preserve">Cuando el PRODUCTOR reprograma el evento a una fecha, hora o lugar diferente al originalmente adquirido:</w:t>
      </w:r>
    </w:p>
    <w:p>
      <w:pPr>
        <w:spacing w:after="60" w:before="60"/>
        <w:ind w:left="480"/>
        <w:jc w:val="both"/>
      </w:pPr>
      <w:r>
        <w:rPr>
          <w:rFonts w:ascii="Calibri" w:cs="Calibri" w:eastAsia="Calibri" w:hAnsi="Calibri"/>
          <w:color w:val="111827"/>
          <w:sz w:val="20"/>
          <w:szCs w:val="20"/>
        </w:rPr>
        <w:t xml:space="preserve">▸  El COMPRADOR que no pueda o no desee asistir a la nueva fecha tiene derecho a solicitar la devolución del valor del ticket.</w:t>
      </w:r>
    </w:p>
    <w:p>
      <w:pPr>
        <w:spacing w:after="60" w:before="60"/>
        <w:ind w:left="480"/>
        <w:jc w:val="both"/>
      </w:pPr>
      <w:r>
        <w:rPr>
          <w:rFonts w:ascii="Calibri" w:cs="Calibri" w:eastAsia="Calibri" w:hAnsi="Calibri"/>
          <w:color w:val="111827"/>
          <w:sz w:val="20"/>
          <w:szCs w:val="20"/>
        </w:rPr>
        <w:t xml:space="preserve">▸  VIP PASS establecerá un plazo para solicitudes de devolución por reprogramación (mínimo 15 días hábiles desde la comunicación del cambio).</w:t>
      </w:r>
    </w:p>
    <w:p>
      <w:pPr>
        <w:spacing w:after="120" w:before="240"/>
      </w:pPr>
      <w:r>
        <w:rPr>
          <w:rFonts w:ascii="Calibri" w:cs="Calibri" w:eastAsia="Calibri" w:hAnsi="Calibri"/>
          <w:b/>
          <w:bCs/>
          <w:color w:val="122EEF"/>
          <w:sz w:val="22"/>
          <w:szCs w:val="22"/>
        </w:rPr>
        <w:t xml:space="preserve">4.4 Error técnico o administrativo de VIP PASS</w:t>
      </w:r>
    </w:p>
    <w:p>
      <w:pPr>
        <w:spacing w:after="60" w:before="60"/>
        <w:ind w:left="480"/>
        <w:jc w:val="both"/>
      </w:pPr>
      <w:r>
        <w:rPr>
          <w:rFonts w:ascii="Calibri" w:cs="Calibri" w:eastAsia="Calibri" w:hAnsi="Calibri"/>
          <w:color w:val="111827"/>
          <w:sz w:val="20"/>
          <w:szCs w:val="20"/>
        </w:rPr>
        <w:t xml:space="preserve">▸  Cobro duplicado o por un monto incorrecto.</w:t>
      </w:r>
    </w:p>
    <w:p>
      <w:pPr>
        <w:spacing w:after="60" w:before="60"/>
        <w:ind w:left="480"/>
        <w:jc w:val="both"/>
      </w:pPr>
      <w:r>
        <w:rPr>
          <w:rFonts w:ascii="Calibri" w:cs="Calibri" w:eastAsia="Calibri" w:hAnsi="Calibri"/>
          <w:color w:val="111827"/>
          <w:sz w:val="20"/>
          <w:szCs w:val="20"/>
        </w:rPr>
        <w:t xml:space="preserve">▸  Emisión de entrada para un evento diferente al seleccionado por el COMPRADOR.</w:t>
      </w:r>
    </w:p>
    <w:p>
      <w:pPr>
        <w:spacing w:after="60" w:before="60"/>
        <w:ind w:left="480"/>
        <w:jc w:val="both"/>
      </w:pPr>
      <w:r>
        <w:rPr>
          <w:rFonts w:ascii="Calibri" w:cs="Calibri" w:eastAsia="Calibri" w:hAnsi="Calibri"/>
          <w:color w:val="111827"/>
          <w:sz w:val="20"/>
          <w:szCs w:val="20"/>
        </w:rPr>
        <w:t xml:space="preserve">▸  Falla técnica que impida la correcta entrega de la entrada adquirida.</w:t>
      </w:r>
    </w:p>
    <w:p>
      <w:pPr>
        <w:spacing w:after="80" w:before="80"/>
        <w:jc w:val="both"/>
      </w:pPr>
      <w:r>
        <w:rPr>
          <w:rFonts w:ascii="Calibri" w:cs="Calibri" w:eastAsia="Calibri" w:hAnsi="Calibri"/>
          <w:color w:val="111827"/>
          <w:sz w:val="20"/>
          <w:szCs w:val="20"/>
        </w:rPr>
        <w:t xml:space="preserve">En estos casos, VIP PASS asumirá todos los costos del proceso de devolución, incluido el Cargo por Servicio.</w:t>
      </w:r>
    </w:p>
    <w:p>
      <w:pPr>
        <w:pBdr>
          <w:bottom w:val="single" w:color="D1D5DB" w:sz="4"/>
        </w:pBdr>
        <w:spacing w:after="160" w:before="360"/>
      </w:pPr>
      <w:r>
        <w:rPr>
          <w:rFonts w:ascii="Calibri" w:cs="Calibri" w:eastAsia="Calibri" w:hAnsi="Calibri"/>
          <w:b/>
          <w:bCs/>
          <w:color w:val="111827"/>
          <w:sz w:val="26"/>
          <w:szCs w:val="26"/>
        </w:rPr>
        <w:t xml:space="preserve">V. CAUSALES DE NO DEVOLUCIÓN</w:t>
      </w:r>
    </w:p>
    <w:p>
      <w:pPr>
        <w:spacing w:after="80" w:before="80"/>
        <w:jc w:val="both"/>
      </w:pPr>
      <w:r>
        <w:rPr>
          <w:rFonts w:ascii="Calibri" w:cs="Calibri" w:eastAsia="Calibri" w:hAnsi="Calibri"/>
          <w:color w:val="111827"/>
          <w:sz w:val="20"/>
          <w:szCs w:val="20"/>
        </w:rPr>
        <w:t xml:space="preserve">No habrá lugar a devolución en los siguientes casos:</w:t>
      </w:r>
    </w:p>
    <w:p>
      <w:pPr>
        <w:spacing w:after="60" w:before="60"/>
        <w:ind w:left="480"/>
        <w:jc w:val="both"/>
      </w:pPr>
      <w:r>
        <w:rPr>
          <w:rFonts w:ascii="Calibri" w:cs="Calibri" w:eastAsia="Calibri" w:hAnsi="Calibri"/>
          <w:color w:val="111827"/>
          <w:sz w:val="20"/>
          <w:szCs w:val="20"/>
        </w:rPr>
        <w:t xml:space="preserve">▸  No asistencia del COMPRADOR al evento en la fecha y hora establecida, salvo que cuente con protección de Compra Reembolsable activa.</w:t>
      </w:r>
    </w:p>
    <w:p>
      <w:pPr>
        <w:spacing w:after="60" w:before="60"/>
        <w:ind w:left="480"/>
        <w:jc w:val="both"/>
      </w:pPr>
      <w:r>
        <w:rPr>
          <w:rFonts w:ascii="Calibri" w:cs="Calibri" w:eastAsia="Calibri" w:hAnsi="Calibri"/>
          <w:color w:val="111827"/>
          <w:sz w:val="20"/>
          <w:szCs w:val="20"/>
        </w:rPr>
        <w:t xml:space="preserve">▸  Disconformidad con artistas invitados, cambios de horario de apertura de puertas, modificaciones escenográficas u otros detalles del evento que no constituyan cancelación total del espectáculo principal.</w:t>
      </w:r>
    </w:p>
    <w:p>
      <w:pPr>
        <w:spacing w:after="60" w:before="60"/>
        <w:ind w:left="480"/>
        <w:jc w:val="both"/>
      </w:pPr>
      <w:r>
        <w:rPr>
          <w:rFonts w:ascii="Calibri" w:cs="Calibri" w:eastAsia="Calibri" w:hAnsi="Calibri"/>
          <w:color w:val="111827"/>
          <w:sz w:val="20"/>
          <w:szCs w:val="20"/>
        </w:rPr>
        <w:t xml:space="preserve">▸  Restricciones de visibilidad por montaje técnico del evento (vista restringida), debidamente informadas previo a la compra.</w:t>
      </w:r>
    </w:p>
    <w:p>
      <w:pPr>
        <w:spacing w:after="60" w:before="60"/>
        <w:ind w:left="480"/>
        <w:jc w:val="both"/>
      </w:pPr>
      <w:r>
        <w:rPr>
          <w:rFonts w:ascii="Calibri" w:cs="Calibri" w:eastAsia="Calibri" w:hAnsi="Calibri"/>
          <w:color w:val="111827"/>
          <w:sz w:val="20"/>
          <w:szCs w:val="20"/>
        </w:rPr>
        <w:t xml:space="preserve">▸  Pérdida, daño, robo o alteración de la entrada (física o digital) una vez emitida. El COMPRADOR es responsable exclusivo de su custodia.</w:t>
      </w:r>
    </w:p>
    <w:p>
      <w:pPr>
        <w:spacing w:after="60" w:before="60"/>
        <w:ind w:left="480"/>
        <w:jc w:val="both"/>
      </w:pPr>
      <w:r>
        <w:rPr>
          <w:rFonts w:ascii="Calibri" w:cs="Calibri" w:eastAsia="Calibri" w:hAnsi="Calibri"/>
          <w:color w:val="111827"/>
          <w:sz w:val="20"/>
          <w:szCs w:val="20"/>
        </w:rPr>
        <w:t xml:space="preserve">▸  Solicitudes presentadas fuera del plazo límite establecido por VIP PASS para cada causal.</w:t>
      </w:r>
    </w:p>
    <w:p>
      <w:pPr>
        <w:spacing w:after="60" w:before="60"/>
        <w:ind w:left="480"/>
        <w:jc w:val="both"/>
      </w:pPr>
      <w:r>
        <w:rPr>
          <w:rFonts w:ascii="Calibri" w:cs="Calibri" w:eastAsia="Calibri" w:hAnsi="Calibri"/>
          <w:color w:val="111827"/>
          <w:sz w:val="20"/>
          <w:szCs w:val="20"/>
        </w:rPr>
        <w:t xml:space="preserve">▸  Incumplimiento de las restricciones de acceso por edad, salud, vestimenta u otras normas del recinto o del PRODUCTOR.</w:t>
      </w:r>
    </w:p>
    <w:p>
      <w:pPr>
        <w:spacing w:after="60" w:before="60"/>
        <w:ind w:left="480"/>
        <w:jc w:val="both"/>
      </w:pPr>
      <w:r>
        <w:rPr>
          <w:rFonts w:ascii="Calibri" w:cs="Calibri" w:eastAsia="Calibri" w:hAnsi="Calibri"/>
          <w:color w:val="111827"/>
          <w:sz w:val="20"/>
          <w:szCs w:val="20"/>
        </w:rPr>
        <w:t xml:space="preserve">▸  El Cargo por Servicio (Ticket Service) bajo ninguna circunstancia es reembolsable, en ninguna de las causales anteriores.</w:t>
      </w:r>
    </w:p>
    <w:p>
      <w:pPr>
        <w:spacing w:after="80" w:before="80"/>
        <w:ind w:left="360"/>
        <w:jc w:val="both"/>
      </w:pPr>
      <w:r>
        <w:rPr>
          <w:rFonts w:ascii="Calibri" w:cs="Calibri" w:eastAsia="Calibri" w:hAnsi="Calibri"/>
          <w:i/>
          <w:iCs/>
          <w:color w:val="6B7280"/>
          <w:sz w:val="18"/>
          <w:szCs w:val="18"/>
        </w:rPr>
        <w:t xml:space="preserve">ℹ  Conforme a la doctrina de la SIC (Concepto SIC sobre retracto y boletería), la obligación del Operador es devolver el precio pagado por la entrada. El Cargo por Servicio, al corresponder a servicios ya ejecutados, no forma parte del precio del espectáculo y puede ser excluido del reembolso.</w:t>
      </w:r>
    </w:p>
    <w:p>
      <w:pPr>
        <w:pBdr>
          <w:bottom w:val="single" w:color="D1D5DB" w:sz="4"/>
        </w:pBdr>
        <w:spacing w:after="160" w:before="360"/>
      </w:pPr>
      <w:r>
        <w:rPr>
          <w:rFonts w:ascii="Calibri" w:cs="Calibri" w:eastAsia="Calibri" w:hAnsi="Calibri"/>
          <w:b/>
          <w:bCs/>
          <w:color w:val="111827"/>
          <w:sz w:val="26"/>
          <w:szCs w:val="26"/>
        </w:rPr>
        <w:t xml:space="preserve">VI. PROTECCIÓN DE COMPRA REEMBOLSABLE (OPCIONAL)</w:t>
      </w:r>
    </w:p>
    <w:p>
      <w:pPr>
        <w:spacing w:after="80" w:before="80"/>
        <w:jc w:val="both"/>
      </w:pPr>
      <w:r>
        <w:rPr>
          <w:rFonts w:ascii="Calibri" w:cs="Calibri" w:eastAsia="Calibri" w:hAnsi="Calibri"/>
          <w:color w:val="111827"/>
          <w:sz w:val="20"/>
          <w:szCs w:val="20"/>
        </w:rPr>
        <w:t xml:space="preserve">VIP PASS ofrece opcionalmente la protección de Compra Reembolsable, que permite al COMPRADOR solicitar el reembolso del valor del ticket (no del Cargo por Servicio) ante las siguientes causales debidamente documentadas:</w:t>
      </w:r>
    </w:p>
    <w:p>
      <w:pPr>
        <w:spacing w:after="60" w:before="60"/>
        <w:ind w:left="480"/>
        <w:jc w:val="both"/>
      </w:pPr>
      <w:r>
        <w:rPr>
          <w:rFonts w:ascii="Calibri" w:cs="Calibri" w:eastAsia="Calibri" w:hAnsi="Calibri"/>
          <w:color w:val="111827"/>
          <w:sz w:val="20"/>
          <w:szCs w:val="20"/>
        </w:rPr>
        <w:t xml:space="preserve">▸  Enfermedad o lesión que impida asistir — certificado médico con fecha y diagnóstico.</w:t>
      </w:r>
    </w:p>
    <w:p>
      <w:pPr>
        <w:spacing w:after="60" w:before="60"/>
        <w:ind w:left="480"/>
        <w:jc w:val="both"/>
      </w:pPr>
      <w:r>
        <w:rPr>
          <w:rFonts w:ascii="Calibri" w:cs="Calibri" w:eastAsia="Calibri" w:hAnsi="Calibri"/>
          <w:color w:val="111827"/>
          <w:sz w:val="20"/>
          <w:szCs w:val="20"/>
        </w:rPr>
        <w:t xml:space="preserve">▸  Condición médica preexistente — evidencia médica que justifique la imposibilidad.</w:t>
      </w:r>
    </w:p>
    <w:p>
      <w:pPr>
        <w:spacing w:after="60" w:before="60"/>
        <w:ind w:left="480"/>
        <w:jc w:val="both"/>
      </w:pPr>
      <w:r>
        <w:rPr>
          <w:rFonts w:ascii="Calibri" w:cs="Calibri" w:eastAsia="Calibri" w:hAnsi="Calibri"/>
          <w:color w:val="111827"/>
          <w:sz w:val="20"/>
          <w:szCs w:val="20"/>
        </w:rPr>
        <w:t xml:space="preserve">▸  Complicación del embarazo — certificado médico específico.</w:t>
      </w:r>
    </w:p>
    <w:p>
      <w:pPr>
        <w:spacing w:after="60" w:before="60"/>
        <w:ind w:left="480"/>
        <w:jc w:val="both"/>
      </w:pPr>
      <w:r>
        <w:rPr>
          <w:rFonts w:ascii="Calibri" w:cs="Calibri" w:eastAsia="Calibri" w:hAnsi="Calibri"/>
          <w:color w:val="111827"/>
          <w:sz w:val="20"/>
          <w:szCs w:val="20"/>
        </w:rPr>
        <w:t xml:space="preserve">▸  Fallecimiento de familiar inmediato (primer o segundo grado de consanguinidad) — registro civil de defunción.</w:t>
      </w:r>
    </w:p>
    <w:p>
      <w:pPr>
        <w:spacing w:after="60" w:before="60"/>
        <w:ind w:left="480"/>
        <w:jc w:val="both"/>
      </w:pPr>
      <w:r>
        <w:rPr>
          <w:rFonts w:ascii="Calibri" w:cs="Calibri" w:eastAsia="Calibri" w:hAnsi="Calibri"/>
          <w:color w:val="111827"/>
          <w:sz w:val="20"/>
          <w:szCs w:val="20"/>
        </w:rPr>
        <w:t xml:space="preserve">▸  Fallo grave en transporte público certificado — prueba oficial de interrupción del servicio.</w:t>
      </w:r>
    </w:p>
    <w:p>
      <w:pPr>
        <w:spacing w:after="60" w:before="60"/>
        <w:ind w:left="480"/>
        <w:jc w:val="both"/>
      </w:pPr>
      <w:r>
        <w:rPr>
          <w:rFonts w:ascii="Calibri" w:cs="Calibri" w:eastAsia="Calibri" w:hAnsi="Calibri"/>
          <w:color w:val="111827"/>
          <w:sz w:val="20"/>
          <w:szCs w:val="20"/>
        </w:rPr>
        <w:t xml:space="preserve">▸  Interrupción o cancelación de vuelo — confirmación oficial de la aerolínea.</w:t>
      </w:r>
    </w:p>
    <w:p>
      <w:pPr>
        <w:spacing w:after="60" w:before="60"/>
        <w:ind w:left="480"/>
        <w:jc w:val="both"/>
      </w:pPr>
      <w:r>
        <w:rPr>
          <w:rFonts w:ascii="Calibri" w:cs="Calibri" w:eastAsia="Calibri" w:hAnsi="Calibri"/>
          <w:color w:val="111827"/>
          <w:sz w:val="20"/>
          <w:szCs w:val="20"/>
        </w:rPr>
        <w:t xml:space="preserve">▸  Avería mecánica del vehículo personal — factura de reparación o dictamen técnico.</w:t>
      </w:r>
    </w:p>
    <w:p>
      <w:pPr>
        <w:spacing w:after="60" w:before="60"/>
        <w:ind w:left="480"/>
        <w:jc w:val="both"/>
      </w:pPr>
      <w:r>
        <w:rPr>
          <w:rFonts w:ascii="Calibri" w:cs="Calibri" w:eastAsia="Calibri" w:hAnsi="Calibri"/>
          <w:color w:val="111827"/>
          <w:sz w:val="20"/>
          <w:szCs w:val="20"/>
        </w:rPr>
        <w:t xml:space="preserve">▸  Emergencia domiciliaria grave — documentación oficial de la emergencia (bomberos, aseguradora).</w:t>
      </w:r>
    </w:p>
    <w:p>
      <w:pPr>
        <w:spacing w:after="60" w:before="60"/>
        <w:ind w:left="480"/>
        <w:jc w:val="both"/>
      </w:pPr>
      <w:r>
        <w:rPr>
          <w:rFonts w:ascii="Calibri" w:cs="Calibri" w:eastAsia="Calibri" w:hAnsi="Calibri"/>
          <w:color w:val="111827"/>
          <w:sz w:val="20"/>
          <w:szCs w:val="20"/>
        </w:rPr>
        <w:t xml:space="preserve">▸  Robo de documentos de identidad — denuncia policial formal.</w:t>
      </w:r>
    </w:p>
    <w:p>
      <w:pPr>
        <w:spacing w:after="60" w:before="60"/>
        <w:ind w:left="480"/>
        <w:jc w:val="both"/>
      </w:pPr>
      <w:r>
        <w:rPr>
          <w:rFonts w:ascii="Calibri" w:cs="Calibri" w:eastAsia="Calibri" w:hAnsi="Calibri"/>
          <w:color w:val="111827"/>
          <w:sz w:val="20"/>
          <w:szCs w:val="20"/>
        </w:rPr>
        <w:t xml:space="preserve">▸  Reubicación laboral obligatoria — carta formal de la empresa con fecha.</w:t>
      </w:r>
    </w:p>
    <w:p>
      <w:pPr>
        <w:spacing w:after="60" w:before="60"/>
        <w:ind w:left="480"/>
        <w:jc w:val="both"/>
      </w:pPr>
      <w:r>
        <w:rPr>
          <w:rFonts w:ascii="Calibri" w:cs="Calibri" w:eastAsia="Calibri" w:hAnsi="Calibri"/>
          <w:color w:val="111827"/>
          <w:sz w:val="20"/>
          <w:szCs w:val="20"/>
        </w:rPr>
        <w:t xml:space="preserve">▸  Retiro o llamado de fuerzas armadas o servicios de emergencia — documento oficial.</w:t>
      </w:r>
    </w:p>
    <w:p>
      <w:pPr>
        <w:spacing w:after="60" w:before="60"/>
        <w:ind w:left="480"/>
        <w:jc w:val="both"/>
      </w:pPr>
      <w:r>
        <w:rPr>
          <w:rFonts w:ascii="Calibri" w:cs="Calibri" w:eastAsia="Calibri" w:hAnsi="Calibri"/>
          <w:color w:val="111827"/>
          <w:sz w:val="20"/>
          <w:szCs w:val="20"/>
        </w:rPr>
        <w:t xml:space="preserve">▸  Citación judicial o servicio de jurado — documento oficial del tribunal.</w:t>
      </w:r>
    </w:p>
    <w:p>
      <w:pPr>
        <w:spacing w:after="60" w:before="60"/>
        <w:ind w:left="480"/>
        <w:jc w:val="both"/>
      </w:pPr>
      <w:r>
        <w:rPr>
          <w:rFonts w:ascii="Calibri" w:cs="Calibri" w:eastAsia="Calibri" w:hAnsi="Calibri"/>
          <w:color w:val="111827"/>
          <w:sz w:val="20"/>
          <w:szCs w:val="20"/>
        </w:rPr>
        <w:t xml:space="preserve">▸  Cambio de fecha de examen académico — confirmación oficial de la institución educativa.</w:t>
      </w:r>
    </w:p>
    <w:p>
      <w:pPr>
        <w:spacing w:after="80" w:before="80"/>
        <w:jc w:val="both"/>
      </w:pPr>
      <w:r>
        <w:rPr>
          <w:rFonts w:ascii="Calibri" w:cs="Calibri" w:eastAsia="Calibri" w:hAnsi="Calibri"/>
          <w:color w:val="111827"/>
          <w:sz w:val="20"/>
          <w:szCs w:val="20"/>
        </w:rPr>
        <w:t xml:space="preserve">Condiciones de la Compra Reembolsable:</w:t>
      </w:r>
    </w:p>
    <w:p>
      <w:pPr>
        <w:spacing w:after="60" w:before="60"/>
        <w:ind w:left="480"/>
        <w:jc w:val="both"/>
      </w:pPr>
      <w:r>
        <w:rPr>
          <w:rFonts w:ascii="Calibri" w:cs="Calibri" w:eastAsia="Calibri" w:hAnsi="Calibri"/>
          <w:color w:val="111827"/>
          <w:sz w:val="20"/>
          <w:szCs w:val="20"/>
        </w:rPr>
        <w:t xml:space="preserve">▸  Esta protección está activada por defecto durante el proceso de compra. Si el COMPRADOR no la desactiva antes de confirmar la transacción, se entiende aceptada voluntariamente.</w:t>
      </w:r>
    </w:p>
    <w:p>
      <w:pPr>
        <w:spacing w:after="60" w:before="60"/>
        <w:ind w:left="480"/>
        <w:jc w:val="both"/>
      </w:pPr>
      <w:r>
        <w:rPr>
          <w:rFonts w:ascii="Calibri" w:cs="Calibri" w:eastAsia="Calibri" w:hAnsi="Calibri"/>
          <w:color w:val="111827"/>
          <w:sz w:val="20"/>
          <w:szCs w:val="20"/>
        </w:rPr>
        <w:t xml:space="preserve">▸  El costo de la protección de Compra Reembolsable NO es reembolsable bajo ninguna circunstancia.</w:t>
      </w:r>
    </w:p>
    <w:p>
      <w:pPr>
        <w:spacing w:after="60" w:before="60"/>
        <w:ind w:left="480"/>
        <w:jc w:val="both"/>
      </w:pPr>
      <w:r>
        <w:rPr>
          <w:rFonts w:ascii="Calibri" w:cs="Calibri" w:eastAsia="Calibri" w:hAnsi="Calibri"/>
          <w:color w:val="111827"/>
          <w:sz w:val="20"/>
          <w:szCs w:val="20"/>
        </w:rPr>
        <w:t xml:space="preserve">▸  Las solicitudes bajo esta protección deben presentarse con la documentación soporte en un plazo máximo de 72 horas después del evento no asistido.</w:t>
      </w:r>
    </w:p>
    <w:p>
      <w:pPr>
        <w:pBdr>
          <w:bottom w:val="single" w:color="D1D5DB" w:sz="4"/>
        </w:pBdr>
        <w:spacing w:after="160" w:before="360"/>
      </w:pPr>
      <w:r>
        <w:rPr>
          <w:rFonts w:ascii="Calibri" w:cs="Calibri" w:eastAsia="Calibri" w:hAnsi="Calibri"/>
          <w:b/>
          <w:bCs/>
          <w:color w:val="111827"/>
          <w:sz w:val="26"/>
          <w:szCs w:val="26"/>
        </w:rPr>
        <w:t xml:space="preserve">VII. PROCESO DE SOLICITUD DE DEVOLUCIÓN</w:t>
      </w:r>
    </w:p>
    <w:p>
      <w:pPr>
        <w:spacing w:after="80" w:before="80"/>
        <w:jc w:val="both"/>
      </w:pPr>
      <w:r>
        <w:rPr>
          <w:rFonts w:ascii="Calibri" w:cs="Calibri" w:eastAsia="Calibri" w:hAnsi="Calibri"/>
          <w:color w:val="111827"/>
          <w:sz w:val="20"/>
          <w:szCs w:val="20"/>
        </w:rPr>
        <w:t xml:space="preserve">Paso 1 — Contacto: El COMPRADOR se comunica con VIP PASS a través de:</w:t>
      </w:r>
    </w:p>
    <w:p>
      <w:pPr>
        <w:spacing w:after="60" w:before="60"/>
        <w:ind w:left="480"/>
        <w:jc w:val="both"/>
      </w:pPr>
      <w:r>
        <w:rPr>
          <w:rFonts w:ascii="Calibri" w:cs="Calibri" w:eastAsia="Calibri" w:hAnsi="Calibri"/>
          <w:color w:val="111827"/>
          <w:sz w:val="20"/>
          <w:szCs w:val="20"/>
        </w:rPr>
        <w:t xml:space="preserve">▸  Correo: Eventos@vippass.com.co</w:t>
      </w:r>
    </w:p>
    <w:p>
      <w:pPr>
        <w:spacing w:after="60" w:before="60"/>
        <w:ind w:left="480"/>
        <w:jc w:val="both"/>
      </w:pPr>
      <w:r>
        <w:rPr>
          <w:rFonts w:ascii="Calibri" w:cs="Calibri" w:eastAsia="Calibri" w:hAnsi="Calibri"/>
          <w:color w:val="111827"/>
          <w:sz w:val="20"/>
          <w:szCs w:val="20"/>
        </w:rPr>
        <w:t xml:space="preserve">▸  WhatsApp: [+57 302 715 0904]</w:t>
      </w:r>
    </w:p>
    <w:p>
      <w:pPr>
        <w:spacing w:after="60" w:before="60"/>
        <w:ind w:left="480"/>
        <w:jc w:val="both"/>
      </w:pPr>
      <w:r>
        <w:rPr>
          <w:rFonts w:ascii="Calibri" w:cs="Calibri" w:eastAsia="Calibri" w:hAnsi="Calibri"/>
          <w:color w:val="111827"/>
          <w:sz w:val="20"/>
          <w:szCs w:val="20"/>
        </w:rPr>
        <w:t xml:space="preserve">▸  Formulario en www.vippass.com.co (Centro de Ayuda)</w:t>
      </w:r>
    </w:p>
    <w:p>
      <w:pPr>
        <w:spacing w:after="60" w:before="60"/>
        <w:ind w:left="480"/>
      </w:pPr>
      <w:r>
        <w:rPr>
          <w:rFonts w:ascii="Calibri" w:hAnsi="Calibri"/>
          <w:sz w:val="20"/>
          <w:szCs w:val="20"/>
        </w:rPr>
        <w:t xml:space="preserve">▸  Dirección: Kilómetro 2 Autopista Medellín, Costado Norte, Parque Empresarial Tecnológico, Torre A Piso 5, Bogotá D.C., Colombia</w:t>
      </w:r>
    </w:p>
    <w:p>
      <w:pPr>
        <w:spacing w:after="80" w:before="80"/>
        <w:jc w:val="both"/>
      </w:pPr>
      <w:r>
        <w:rPr>
          <w:rFonts w:ascii="Calibri" w:cs="Calibri" w:eastAsia="Calibri" w:hAnsi="Calibri"/>
          <w:color w:val="111827"/>
          <w:sz w:val="20"/>
          <w:szCs w:val="20"/>
        </w:rPr>
        <w:t xml:space="preserve">Paso 2 — Información requerida: El COMPRADOR debe indicar número de transacción, nombre y fecha del evento, causal de devolución, y medio de pago preferido para el reembolso.</w:t>
      </w:r>
    </w:p>
    <w:p>
      <w:pPr>
        <w:spacing w:after="80" w:before="80"/>
        <w:jc w:val="both"/>
      </w:pPr>
      <w:r>
        <w:rPr>
          <w:rFonts w:ascii="Calibri" w:cs="Calibri" w:eastAsia="Calibri" w:hAnsi="Calibri"/>
          <w:color w:val="111827"/>
          <w:sz w:val="20"/>
          <w:szCs w:val="20"/>
        </w:rPr>
        <w:t xml:space="preserve">Paso 3 — Documentos soporte: Según la causal, el COMPRADOR adjuntará los documentos que acrediten la misma (certificados médicos, denuncia policial, carta de empleador, etc.).</w:t>
      </w:r>
    </w:p>
    <w:p>
      <w:pPr>
        <w:spacing w:after="80" w:before="80"/>
        <w:jc w:val="both"/>
      </w:pPr>
      <w:r>
        <w:rPr>
          <w:rFonts w:ascii="Calibri" w:cs="Calibri" w:eastAsia="Calibri" w:hAnsi="Calibri"/>
          <w:color w:val="111827"/>
          <w:sz w:val="20"/>
          <w:szCs w:val="20"/>
        </w:rPr>
        <w:t xml:space="preserve">Paso 4 — Revisión: VIP PASS analiza la solicitud y emite respuesta formal en un plazo máximo de quince (15) días hábiles.</w:t>
      </w:r>
    </w:p>
    <w:p>
      <w:pPr>
        <w:spacing w:after="80" w:before="80"/>
        <w:jc w:val="both"/>
      </w:pPr>
      <w:r>
        <w:rPr>
          <w:rFonts w:ascii="Calibri" w:cs="Calibri" w:eastAsia="Calibri" w:hAnsi="Calibri"/>
          <w:color w:val="111827"/>
          <w:sz w:val="20"/>
          <w:szCs w:val="20"/>
        </w:rPr>
        <w:t xml:space="preserve">Paso 5 — Reembolso: Una vez aprobada la solicitud, VIP PASS procesa el reembolso en un plazo máximo de quince (15) días calendario (conforme a Ley 2439/2024 para comercio electrónico).</w:t>
      </w:r>
    </w:p>
    <w:p>
      <w:pPr>
        <w:spacing w:after="80" w:before="80"/>
        <w:ind w:left="360"/>
        <w:jc w:val="both"/>
      </w:pPr>
      <w:r>
        <w:rPr>
          <w:rFonts w:ascii="Calibri" w:cs="Calibri" w:eastAsia="Calibri" w:hAnsi="Calibri"/>
          <w:i/>
          <w:iCs/>
          <w:color w:val="6B7280"/>
          <w:sz w:val="18"/>
          <w:szCs w:val="18"/>
        </w:rPr>
        <w:t xml:space="preserve">ℹ  Si el COMPRADOR no recibe respuesta dentro de los plazos establecidos, puede presentar queja formal ante la Superintendencia de Industria y Comercio (SIC) en www.sic.gov.co o en las oficinas de atención al ciudadano de la SIC.</w:t>
      </w:r>
    </w:p>
    <w:p>
      <w:pPr>
        <w:pBdr>
          <w:bottom w:val="single" w:color="D1D5DB" w:sz="4"/>
        </w:pBdr>
        <w:spacing w:after="160" w:before="360"/>
      </w:pPr>
      <w:r>
        <w:rPr>
          <w:rFonts w:ascii="Calibri" w:cs="Calibri" w:eastAsia="Calibri" w:hAnsi="Calibri"/>
          <w:b/>
          <w:bCs/>
          <w:color w:val="111827"/>
          <w:sz w:val="26"/>
          <w:szCs w:val="26"/>
        </w:rPr>
        <w:t xml:space="preserve">VIII. CANALES ADICIONALES DE RECLAMACIÓN</w:t>
      </w:r>
    </w:p>
    <w:p>
      <w:pPr>
        <w:spacing w:after="80" w:before="80"/>
        <w:jc w:val="both"/>
      </w:pPr>
      <w:r>
        <w:rPr>
          <w:rFonts w:ascii="Calibri" w:cs="Calibri" w:eastAsia="Calibri" w:hAnsi="Calibri"/>
          <w:color w:val="111827"/>
          <w:sz w:val="20"/>
          <w:szCs w:val="20"/>
        </w:rPr>
        <w:t xml:space="preserve">Además de los canales de VIP PASS, el COMPRADOR puede acudir a:</w:t>
      </w:r>
    </w:p>
    <w:p>
      <w:pPr>
        <w:spacing w:after="60" w:before="60"/>
        <w:ind w:left="480"/>
        <w:jc w:val="both"/>
      </w:pPr>
      <w:r>
        <w:rPr>
          <w:rFonts w:ascii="Calibri" w:cs="Calibri" w:eastAsia="Calibri" w:hAnsi="Calibri"/>
          <w:color w:val="111827"/>
          <w:sz w:val="20"/>
          <w:szCs w:val="20"/>
        </w:rPr>
        <w:t xml:space="preserve">▸  Superintendencia de Industria y Comercio (SIC): www.sic.gov.co — Quejas por vulneración de derechos del consumidor.</w:t>
      </w:r>
    </w:p>
    <w:p>
      <w:pPr>
        <w:spacing w:after="60" w:before="60"/>
        <w:ind w:left="480"/>
        <w:jc w:val="both"/>
      </w:pPr>
      <w:r>
        <w:rPr>
          <w:rFonts w:ascii="Calibri" w:cs="Calibri" w:eastAsia="Calibri" w:hAnsi="Calibri"/>
          <w:color w:val="111827"/>
          <w:sz w:val="20"/>
          <w:szCs w:val="20"/>
        </w:rPr>
        <w:t xml:space="preserve">▸  Red Nacional de Protección al Consumidor — Línea gratuita 01 8000 910 165.</w:t>
      </w:r>
    </w:p>
    <w:p>
      <w:pPr>
        <w:spacing w:after="60" w:before="60"/>
        <w:ind w:left="480"/>
        <w:jc w:val="both"/>
      </w:pPr>
      <w:r>
        <w:rPr>
          <w:rFonts w:ascii="Calibri" w:cs="Calibri" w:eastAsia="Calibri" w:hAnsi="Calibri"/>
          <w:color w:val="111827"/>
          <w:sz w:val="20"/>
          <w:szCs w:val="20"/>
        </w:rPr>
        <w:t xml:space="preserve">▸  Centros de Conciliación autorizados por el Ministerio de Justicia.</w:t>
      </w:r>
    </w:p>
    <w:p>
      <w:pPr>
        <w:spacing w:after="60" w:before="60"/>
        <w:ind w:left="480"/>
        <w:jc w:val="both"/>
      </w:pPr>
      <w:r>
        <w:rPr>
          <w:rFonts w:ascii="Calibri" w:cs="Calibri" w:eastAsia="Calibri" w:hAnsi="Calibri"/>
          <w:color w:val="111827"/>
          <w:sz w:val="20"/>
          <w:szCs w:val="20"/>
        </w:rPr>
        <w:t xml:space="preserve">▸  Jurisdicción ordinaria — Juzgados Civiles Municipales para causas de menor cuantía.</w:t>
      </w:r>
    </w:p>
    <w:p>
      <w:pPr>
        <w:spacing w:after="100" w:before="100"/>
      </w:pPr>
    </w:p>
    <w:p>
      <w:pPr>
        <w:spacing w:before="400"/>
        <w:jc w:val="center"/>
      </w:pPr>
      <w:r>
        <w:rPr>
          <w:rFonts w:ascii="Calibri" w:cs="Calibri" w:eastAsia="Calibri" w:hAnsi="Calibri"/>
          <w:i/>
          <w:iCs/>
          <w:color w:val="6B7280"/>
          <w:sz w:val="18"/>
          <w:szCs w:val="18"/>
        </w:rPr>
        <w:t xml:space="preserve">Versión 1.0  |  Vigente desde: Julio 2025</w:t>
      </w:r>
    </w:p>
    <w:p>
      <w:pPr>
        <w:spacing w:before="80"/>
        <w:jc w:val="center"/>
      </w:pPr>
      <w:r>
        <w:rPr>
          <w:rFonts w:ascii="Calibri" w:cs="Calibri" w:eastAsia="Calibri" w:hAnsi="Calibri"/>
          <w:i/>
          <w:iCs/>
          <w:color w:val="6B7280"/>
          <w:sz w:val="18"/>
          <w:szCs w:val="18"/>
        </w:rPr>
        <w:t xml:space="preserve">© 2025 VIP PASS — Todos los derechos reservados</w:t>
      </w:r>
    </w:p>
    <w:p>
      <w:pPr>
        <w:spacing w:before="80"/>
        <w:jc w:val="center"/>
      </w:pPr>
      <w:r>
        <w:rPr>
          <w:rFonts w:ascii="Calibri" w:cs="Calibri" w:eastAsia="Calibri" w:hAnsi="Calibri"/>
          <w:color w:val="122EEF"/>
          <w:sz w:val="18"/>
          <w:szCs w:val="18"/>
        </w:rPr>
        <w:t xml:space="preserve">www.vippass.com.co  |  Bogotá D.C., Colombia</w:t>
      </w:r>
    </w:p>
    <w:sectPr>
      <w:pgSz w:w="11906" w:h="16838" w:orient="portrait"/>
      <w:pgMar w:top="1440" w:right="126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827"/>
        <w:sz w:val="20"/>
        <w:szCs w:val="20"/>
      </w:rPr>
    </w:rPrDefault>
    <w:pPrDefault>
      <w:pPr>
        <w:spacing w:line="2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2026-07-23T19:26:23.771Z</dcterms:created>
  <dcterms:modified xsi:type="dcterms:W3CDTF">2026-07-23T19:26:23.771Z</dcterms:modified>
</cp:coreProperties>
</file>

<file path=docProps/custom.xml><?xml version="1.0" encoding="utf-8"?>
<Properties xmlns="http://schemas.openxmlformats.org/officeDocument/2006/custom-properties" xmlns:vt="http://schemas.openxmlformats.org/officeDocument/2006/docPropsVTypes"/>
</file>