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
      </w:pPr>
    </w:p>
    <w:p>
      <w:pPr>
        <w:spacing w:after="100" w:before="100"/>
      </w:pPr>
    </w:p>
    <w:p>
      <w:pPr>
        <w:spacing w:after="100" w:before="100"/>
      </w:pPr>
    </w:p>
    <w:p>
      <w:pPr>
        <w:spacing w:after="120" w:before="200"/>
        <w:jc w:val="center"/>
      </w:pPr>
      <w:r>
        <w:rPr>
          <w:rFonts w:ascii="Calibri" w:cs="Calibri" w:eastAsia="Calibri" w:hAnsi="Calibri"/>
          <w:b/>
          <w:bCs/>
          <w:color w:val="122EEF"/>
          <w:sz w:val="96"/>
          <w:szCs w:val="96"/>
        </w:rPr>
        <w:t xml:space="preserve">VIP PASS</w:t>
      </w:r>
    </w:p>
    <w:p>
      <w:pPr>
        <w:spacing w:after="600" w:before="80"/>
        <w:jc w:val="center"/>
      </w:pPr>
      <w:r>
        <w:rPr>
          <w:rFonts w:ascii="Calibri" w:cs="Calibri" w:eastAsia="Calibri" w:hAnsi="Calibri"/>
          <w:color w:val="6B7280"/>
          <w:sz w:val="26"/>
          <w:szCs w:val="26"/>
        </w:rPr>
        <w:t xml:space="preserve">www.vippass.com.co</w:t>
      </w:r>
    </w:p>
    <w:p>
      <w:pPr>
        <w:spacing w:after="400" w:before="200"/>
        <w:jc w:val="center"/>
      </w:pPr>
      <w:r>
        <w:rPr>
          <w:rFonts w:ascii="Calibri" w:cs="Calibri" w:eastAsia="Calibri" w:hAnsi="Calibri"/>
          <w:b/>
          <w:bCs/>
          <w:color w:val="111827"/>
          <w:sz w:val="48"/>
          <w:szCs w:val="48"/>
        </w:rPr>
        <w:t xml:space="preserve">POLÍTICA DE COOKIES</w:t>
      </w:r>
    </w:p>
    <w:p>
      <w:pPr>
        <w:spacing w:after="120" w:before="200"/>
        <w:jc w:val="center"/>
      </w:pPr>
      <w:r>
        <w:rPr>
          <w:rFonts w:ascii="Calibri" w:cs="Calibri" w:eastAsia="Calibri" w:hAnsi="Calibri"/>
          <w:color w:val="6B7280"/>
          <w:sz w:val="22"/>
          <w:szCs w:val="22"/>
        </w:rPr>
        <w:t xml:space="preserve">Versión 1.0  |  Julio 2025</w:t>
      </w:r>
    </w:p>
    <w:p>
      <w:pPr>
        <w:spacing w:after="100" w:before="100"/>
      </w:pPr>
    </w:p>
    <w:p>
      <w:pPr>
        <w:spacing w:after="100" w:before="100"/>
      </w:pPr>
    </w:p>
    <w:p>
      <w:pPr>
        <w:pageBreakBefore/>
      </w:pPr>
    </w:p>
    <w:p>
      <w:pPr>
        <w:pBdr>
          <w:bottom w:val="thick" w:color="122EEF" w:sz="8"/>
        </w:pBdr>
        <w:spacing w:after="240" w:before="500"/>
      </w:pPr>
      <w:r>
        <w:rPr>
          <w:rFonts w:ascii="Calibri" w:cs="Calibri" w:eastAsia="Calibri" w:hAnsi="Calibri"/>
          <w:b/>
          <w:bCs/>
          <w:color w:val="122EEF"/>
          <w:sz w:val="36"/>
          <w:szCs w:val="36"/>
        </w:rPr>
        <w:t xml:space="preserve">POLÍTICA DE COOKIES — VIP PASS</w:t>
      </w:r>
    </w:p>
    <w:p>
      <w:pPr>
        <w:pBdr>
          <w:bottom w:val="single" w:color="D1D5DB" w:sz="4"/>
        </w:pBdr>
        <w:spacing w:after="160" w:before="360"/>
      </w:pPr>
      <w:r>
        <w:rPr>
          <w:rFonts w:ascii="Calibri" w:cs="Calibri" w:eastAsia="Calibri" w:hAnsi="Calibri"/>
          <w:b/>
          <w:bCs/>
          <w:color w:val="111827"/>
          <w:sz w:val="26"/>
          <w:szCs w:val="26"/>
        </w:rPr>
        <w:t xml:space="preserve">I. MARCO NORMATIVO</w:t>
      </w:r>
    </w:p>
    <w:p>
      <w:pPr>
        <w:spacing w:after="80" w:before="80"/>
        <w:ind w:left="360"/>
        <w:jc w:val="both"/>
      </w:pPr>
      <w:r>
        <w:rPr>
          <w:rFonts w:ascii="Calibri" w:cs="Calibri" w:eastAsia="Calibri" w:hAnsi="Calibri"/>
          <w:b/>
          <w:bCs/>
          <w:color w:val="122EEF"/>
          <w:sz w:val="20"/>
          <w:szCs w:val="20"/>
        </w:rPr>
        <w:t xml:space="preserve">◉ Ley 1581 de 2012: </w:t>
      </w:r>
      <w:r>
        <w:rPr>
          <w:rFonts w:ascii="Calibri" w:cs="Calibri" w:eastAsia="Calibri" w:hAnsi="Calibri"/>
          <w:color w:val="111827"/>
          <w:sz w:val="20"/>
          <w:szCs w:val="20"/>
        </w:rPr>
        <w:t xml:space="preserve">Protección de datos personales. Los datos recolectados mediante cookies son datos personales cuando permiten identificar al usuario.</w:t>
      </w:r>
    </w:p>
    <w:p>
      <w:pPr>
        <w:spacing w:after="80" w:before="80"/>
        <w:ind w:left="360"/>
        <w:jc w:val="both"/>
      </w:pPr>
      <w:r>
        <w:rPr>
          <w:rFonts w:ascii="Calibri" w:cs="Calibri" w:eastAsia="Calibri" w:hAnsi="Calibri"/>
          <w:b/>
          <w:bCs/>
          <w:color w:val="122EEF"/>
          <w:sz w:val="20"/>
          <w:szCs w:val="20"/>
        </w:rPr>
        <w:t xml:space="preserve">◉ Decreto 1377 de 2013 / Decreto 1074 de 2015: </w:t>
      </w:r>
      <w:r>
        <w:rPr>
          <w:rFonts w:ascii="Calibri" w:cs="Calibri" w:eastAsia="Calibri" w:hAnsi="Calibri"/>
          <w:color w:val="111827"/>
          <w:sz w:val="20"/>
          <w:szCs w:val="20"/>
        </w:rPr>
        <w:t xml:space="preserve">Reglamentación del tratamiento de datos personales, incluyendo datos obtenidos por medios tecnológicos.</w:t>
      </w:r>
    </w:p>
    <w:p>
      <w:pPr>
        <w:spacing w:after="80" w:before="80"/>
        <w:ind w:left="360"/>
        <w:jc w:val="both"/>
      </w:pPr>
      <w:r>
        <w:rPr>
          <w:rFonts w:ascii="Calibri" w:cs="Calibri" w:eastAsia="Calibri" w:hAnsi="Calibri"/>
          <w:b/>
          <w:bCs/>
          <w:color w:val="122EEF"/>
          <w:sz w:val="20"/>
          <w:szCs w:val="20"/>
        </w:rPr>
        <w:t xml:space="preserve">◉ Ley 2439 de 2024: </w:t>
      </w:r>
      <w:r>
        <w:rPr>
          <w:rFonts w:ascii="Calibri" w:cs="Calibri" w:eastAsia="Calibri" w:hAnsi="Calibri"/>
          <w:color w:val="111827"/>
          <w:sz w:val="20"/>
          <w:szCs w:val="20"/>
        </w:rPr>
        <w:t xml:space="preserve">Obligaciones de proveedores de comercio electrónico en materia de información clara, trazabilidad y protección del consumidor digital.</w:t>
      </w:r>
    </w:p>
    <w:p>
      <w:pPr>
        <w:spacing w:after="80" w:before="80"/>
        <w:ind w:left="360"/>
        <w:jc w:val="both"/>
      </w:pPr>
      <w:r>
        <w:rPr>
          <w:rFonts w:ascii="Calibri" w:cs="Calibri" w:eastAsia="Calibri" w:hAnsi="Calibri"/>
          <w:b/>
          <w:bCs/>
          <w:color w:val="122EEF"/>
          <w:sz w:val="20"/>
          <w:szCs w:val="20"/>
        </w:rPr>
        <w:t xml:space="preserve">◉ Ley 527 de 1999: </w:t>
      </w:r>
      <w:r>
        <w:rPr>
          <w:rFonts w:ascii="Calibri" w:cs="Calibri" w:eastAsia="Calibri" w:hAnsi="Calibri"/>
          <w:color w:val="111827"/>
          <w:sz w:val="20"/>
          <w:szCs w:val="20"/>
        </w:rPr>
        <w:t xml:space="preserve">Validez de mensajes de datos y transacciones electrónicas. Aplicable al consentimiento otorgado mediante aceptación de cookies.</w:t>
      </w:r>
    </w:p>
    <w:p>
      <w:pPr>
        <w:spacing w:after="80" w:before="80"/>
        <w:ind w:left="360"/>
        <w:jc w:val="both"/>
      </w:pPr>
      <w:r>
        <w:rPr>
          <w:rFonts w:ascii="Calibri" w:cs="Calibri" w:eastAsia="Calibri" w:hAnsi="Calibri"/>
          <w:b/>
          <w:bCs/>
          <w:color w:val="122EEF"/>
          <w:sz w:val="20"/>
          <w:szCs w:val="20"/>
        </w:rPr>
        <w:t xml:space="preserve">◉ Art. 15 Constitución Política: </w:t>
      </w:r>
      <w:r>
        <w:rPr>
          <w:rFonts w:ascii="Calibri" w:cs="Calibri" w:eastAsia="Calibri" w:hAnsi="Calibri"/>
          <w:color w:val="111827"/>
          <w:sz w:val="20"/>
          <w:szCs w:val="20"/>
        </w:rPr>
        <w:t xml:space="preserve">Derecho a la intimidad y a la autodeterminación informativa como fundamento del consentimiento para el uso de cookies.</w:t>
      </w:r>
    </w:p>
    <w:p>
      <w:pPr>
        <w:spacing w:after="80" w:before="80"/>
        <w:ind w:left="360"/>
        <w:jc w:val="both"/>
      </w:pPr>
      <w:r>
        <w:rPr>
          <w:rFonts w:ascii="Calibri" w:cs="Calibri" w:eastAsia="Calibri" w:hAnsi="Calibri"/>
          <w:i/>
          <w:iCs/>
          <w:color w:val="6B7280"/>
          <w:sz w:val="18"/>
          <w:szCs w:val="18"/>
        </w:rPr>
        <w:t xml:space="preserve">ℹ  VIP PASS cumple con la obligación de informar al usuario sobre el uso de cookies antes de su instalación, conforme al principio de transparencia de la Ley 1581/2012. La aceptación de cookies no esenciales requiere consentimiento previo, expreso e informado del titular.</w:t>
      </w:r>
    </w:p>
    <w:p>
      <w:pPr>
        <w:pBdr>
          <w:bottom w:val="single" w:color="D1D5DB" w:sz="4"/>
        </w:pBdr>
        <w:spacing w:after="160" w:before="360"/>
      </w:pPr>
      <w:r>
        <w:rPr>
          <w:rFonts w:ascii="Calibri" w:cs="Calibri" w:eastAsia="Calibri" w:hAnsi="Calibri"/>
          <w:b/>
          <w:bCs/>
          <w:color w:val="111827"/>
          <w:sz w:val="26"/>
          <w:szCs w:val="26"/>
        </w:rPr>
        <w:t xml:space="preserve">II. ¿QUÉ SON LAS COOKIES?</w:t>
      </w:r>
    </w:p>
    <w:p>
      <w:pPr>
        <w:spacing w:after="80" w:before="80"/>
        <w:jc w:val="both"/>
      </w:pPr>
      <w:r>
        <w:rPr>
          <w:rFonts w:ascii="Calibri" w:cs="Calibri" w:eastAsia="Calibri" w:hAnsi="Calibri"/>
          <w:color w:val="111827"/>
          <w:sz w:val="20"/>
          <w:szCs w:val="20"/>
        </w:rPr>
        <w:t xml:space="preserve">Las cookies son pequeños archivos de texto que los sitios web almacenan en el dispositivo del usuario (computador, teléfono móvil, tableta) cuando este visita la Plataforma. Permiten recordar información sobre la sesión y comportamiento del usuario para mejorar la experiencia de navegación, personalizar contenidos y analizar el rendimiento del sitio.</w:t>
      </w:r>
    </w:p>
    <w:p>
      <w:pPr>
        <w:spacing w:after="80" w:before="80"/>
        <w:jc w:val="both"/>
      </w:pPr>
      <w:r>
        <w:rPr>
          <w:rFonts w:ascii="Calibri" w:cs="Calibri" w:eastAsia="Calibri" w:hAnsi="Calibri"/>
          <w:color w:val="111827"/>
          <w:sz w:val="20"/>
          <w:szCs w:val="20"/>
        </w:rPr>
        <w:t xml:space="preserve">VIP PASS utiliza cookies propias y de terceros con el objetivo de garantizar el correcto funcionamiento de la Plataforma de compra de entradas, optimizar la experiencia del COMPRADOR y cumplir con obligaciones legales de trazabilidad de transacciones electrónicas.</w:t>
      </w:r>
    </w:p>
    <w:p>
      <w:pPr>
        <w:spacing w:after="80" w:before="80"/>
        <w:jc w:val="both"/>
      </w:pPr>
      <w:r>
        <w:rPr>
          <w:rFonts w:ascii="Calibri" w:cs="Calibri" w:eastAsia="Calibri" w:hAnsi="Calibri"/>
          <w:color w:val="111827"/>
          <w:sz w:val="20"/>
          <w:szCs w:val="20"/>
        </w:rPr>
        <w:t xml:space="preserve">Los datos recolectados mediante cookies que permitan la identificación del usuario son datos personales y se tratan de conformidad con la Política de Tratamiento de Datos Personales de VIP PASS y la Ley 1581/2012.</w:t>
      </w:r>
    </w:p>
    <w:p>
      <w:pPr>
        <w:pBdr>
          <w:bottom w:val="single" w:color="D1D5DB" w:sz="4"/>
        </w:pBdr>
        <w:spacing w:after="160" w:before="360"/>
      </w:pPr>
      <w:r>
        <w:rPr>
          <w:rFonts w:ascii="Calibri" w:cs="Calibri" w:eastAsia="Calibri" w:hAnsi="Calibri"/>
          <w:b/>
          <w:bCs/>
          <w:color w:val="111827"/>
          <w:sz w:val="26"/>
          <w:szCs w:val="26"/>
        </w:rPr>
        <w:t xml:space="preserve">III. TIPOS DE COOKIES UTILIZADAS</w:t>
      </w:r>
    </w:p>
    <w:p>
      <w:pPr>
        <w:spacing w:after="120" w:before="240"/>
      </w:pPr>
      <w:r>
        <w:rPr>
          <w:rFonts w:ascii="Calibri" w:cs="Calibri" w:eastAsia="Calibri" w:hAnsi="Calibri"/>
          <w:b/>
          <w:bCs/>
          <w:color w:val="122EEF"/>
          <w:sz w:val="22"/>
          <w:szCs w:val="22"/>
        </w:rPr>
        <w:t xml:space="preserve">3.1 Cookies Estrictamente Necesarias (no requieren consentimiento)</w:t>
      </w:r>
    </w:p>
    <w:p>
      <w:pPr>
        <w:spacing w:after="80" w:before="80"/>
        <w:jc w:val="both"/>
      </w:pPr>
      <w:r>
        <w:rPr>
          <w:rFonts w:ascii="Calibri" w:cs="Calibri" w:eastAsia="Calibri" w:hAnsi="Calibri"/>
          <w:color w:val="111827"/>
          <w:sz w:val="20"/>
          <w:szCs w:val="20"/>
        </w:rPr>
        <w:t xml:space="preserve">Son indispensables para el funcionamiento técnico de la Plataforma. Su desactivación impediría el uso básico del sitio y el proceso de compra. No requieren consentimiento del usuario conforme al principio de ejecución contractual.</w:t>
      </w:r>
    </w:p>
    <w:p>
      <w:pPr>
        <w:spacing w:after="60" w:before="60"/>
        <w:ind w:left="480"/>
        <w:jc w:val="both"/>
      </w:pPr>
      <w:r>
        <w:rPr>
          <w:rFonts w:ascii="Calibri" w:cs="Calibri" w:eastAsia="Calibri" w:hAnsi="Calibri"/>
          <w:color w:val="111827"/>
          <w:sz w:val="20"/>
          <w:szCs w:val="20"/>
        </w:rPr>
        <w:t xml:space="preserve">▸  Gestión de sesión y autenticación (inicio y cierre de sesión seguro).</w:t>
      </w:r>
    </w:p>
    <w:p>
      <w:pPr>
        <w:spacing w:after="60" w:before="60"/>
        <w:ind w:left="480"/>
        <w:jc w:val="both"/>
      </w:pPr>
      <w:r>
        <w:rPr>
          <w:rFonts w:ascii="Calibri" w:cs="Calibri" w:eastAsia="Calibri" w:hAnsi="Calibri"/>
          <w:color w:val="111827"/>
          <w:sz w:val="20"/>
          <w:szCs w:val="20"/>
        </w:rPr>
        <w:t xml:space="preserve">▸  Carrito de compras y proceso de pago de entradas.</w:t>
      </w:r>
    </w:p>
    <w:p>
      <w:pPr>
        <w:spacing w:after="60" w:before="60"/>
        <w:ind w:left="480"/>
        <w:jc w:val="both"/>
      </w:pPr>
      <w:r>
        <w:rPr>
          <w:rFonts w:ascii="Calibri" w:cs="Calibri" w:eastAsia="Calibri" w:hAnsi="Calibri"/>
          <w:color w:val="111827"/>
          <w:sz w:val="20"/>
          <w:szCs w:val="20"/>
        </w:rPr>
        <w:t xml:space="preserve">▸  Prevención de fraude, seguridad y control de acceso.</w:t>
      </w:r>
    </w:p>
    <w:p>
      <w:pPr>
        <w:spacing w:after="60" w:before="60"/>
        <w:ind w:left="480"/>
        <w:jc w:val="both"/>
      </w:pPr>
      <w:r>
        <w:rPr>
          <w:rFonts w:ascii="Calibri" w:cs="Calibri" w:eastAsia="Calibri" w:hAnsi="Calibri"/>
          <w:color w:val="111827"/>
          <w:sz w:val="20"/>
          <w:szCs w:val="20"/>
        </w:rPr>
        <w:t xml:space="preserve">▸  Equilibrio de carga del servidor.</w:t>
      </w:r>
    </w:p>
    <w:p>
      <w:pPr>
        <w:spacing w:after="60" w:before="60"/>
        <w:ind w:left="480"/>
        <w:jc w:val="both"/>
      </w:pPr>
      <w:r>
        <w:rPr>
          <w:rFonts w:ascii="Calibri" w:cs="Calibri" w:eastAsia="Calibri" w:hAnsi="Calibri"/>
          <w:color w:val="111827"/>
          <w:sz w:val="20"/>
          <w:szCs w:val="20"/>
        </w:rPr>
        <w:t xml:space="preserve">▸  Preferencias de idioma y región.</w:t>
      </w:r>
    </w:p>
    <w:p>
      <w:pPr>
        <w:spacing w:after="60" w:before="60"/>
        <w:ind w:left="480"/>
        <w:jc w:val="both"/>
      </w:pPr>
      <w:r>
        <w:rPr>
          <w:rFonts w:ascii="Calibri" w:cs="Calibri" w:eastAsia="Calibri" w:hAnsi="Calibri"/>
          <w:color w:val="111827"/>
          <w:sz w:val="20"/>
          <w:szCs w:val="20"/>
        </w:rPr>
        <w:t xml:space="preserve">▸  Trazabilidad de la transacción electrónica (requerida por Ley 527/1999 y Ley 2439/2024).</w:t>
      </w:r>
    </w:p>
    <w:p>
      <w:pPr>
        <w:spacing w:after="80" w:before="80"/>
        <w:ind w:left="360"/>
        <w:jc w:val="both"/>
      </w:pPr>
      <w:r>
        <w:rPr>
          <w:rFonts w:ascii="Calibri" w:cs="Calibri" w:eastAsia="Calibri" w:hAnsi="Calibri"/>
          <w:i/>
          <w:iCs/>
          <w:color w:val="6B7280"/>
          <w:sz w:val="18"/>
          <w:szCs w:val="18"/>
        </w:rPr>
        <w:t xml:space="preserve">ℹ  La trazabilidad de las transacciones de compra de entradas es una obligación legal de VIP PASS como proveedor de comercio electrónico (Art. 4° Ley 2439/2024). Las cookies necesarias para esta función no pueden ser rechazadas.</w:t>
      </w:r>
    </w:p>
    <w:p>
      <w:pPr>
        <w:spacing w:after="120" w:before="240"/>
      </w:pPr>
      <w:r>
        <w:rPr>
          <w:rFonts w:ascii="Calibri" w:cs="Calibri" w:eastAsia="Calibri" w:hAnsi="Calibri"/>
          <w:b/>
          <w:bCs/>
          <w:color w:val="122EEF"/>
          <w:sz w:val="22"/>
          <w:szCs w:val="22"/>
        </w:rPr>
        <w:t xml:space="preserve">3.2 Cookies de Rendimiento y Analíticas (requieren consentimiento)</w:t>
      </w:r>
    </w:p>
    <w:p>
      <w:pPr>
        <w:spacing w:after="80" w:before="80"/>
        <w:jc w:val="both"/>
      </w:pPr>
      <w:r>
        <w:rPr>
          <w:rFonts w:ascii="Calibri" w:cs="Calibri" w:eastAsia="Calibri" w:hAnsi="Calibri"/>
          <w:color w:val="111827"/>
          <w:sz w:val="20"/>
          <w:szCs w:val="20"/>
        </w:rPr>
        <w:t xml:space="preserve">Recopilan información anónima sobre cómo los usuarios interactúan con la Plataforma. Se utilizan para mejorar el funcionamiento del sitio.</w:t>
      </w:r>
    </w:p>
    <w:p>
      <w:pPr>
        <w:spacing w:after="60" w:before="60"/>
        <w:ind w:left="480"/>
        <w:jc w:val="both"/>
      </w:pPr>
      <w:r>
        <w:rPr>
          <w:rFonts w:ascii="Calibri" w:cs="Calibri" w:eastAsia="Calibri" w:hAnsi="Calibri"/>
          <w:color w:val="111827"/>
          <w:sz w:val="20"/>
          <w:szCs w:val="20"/>
        </w:rPr>
        <w:t xml:space="preserve">▸  Google Analytics: análisis de tráfico, páginas visitadas, tasas de rebote y fuentes de acceso.</w:t>
      </w:r>
    </w:p>
    <w:p>
      <w:pPr>
        <w:spacing w:after="60" w:before="60"/>
        <w:ind w:left="480"/>
        <w:jc w:val="both"/>
      </w:pPr>
      <w:r>
        <w:rPr>
          <w:rFonts w:ascii="Calibri" w:cs="Calibri" w:eastAsia="Calibri" w:hAnsi="Calibri"/>
          <w:color w:val="111827"/>
          <w:sz w:val="20"/>
          <w:szCs w:val="20"/>
        </w:rPr>
        <w:t xml:space="preserve">▸  Google Tag Manager: gestión centralizada de etiquetas de seguimiento.</w:t>
      </w:r>
    </w:p>
    <w:p>
      <w:pPr>
        <w:spacing w:after="60" w:before="60"/>
        <w:ind w:left="480"/>
        <w:jc w:val="both"/>
      </w:pPr>
      <w:r>
        <w:rPr>
          <w:rFonts w:ascii="Calibri" w:cs="Calibri" w:eastAsia="Calibri" w:hAnsi="Calibri"/>
          <w:color w:val="111827"/>
          <w:sz w:val="20"/>
          <w:szCs w:val="20"/>
        </w:rPr>
        <w:t xml:space="preserve">▸  Métricas de conversión en el proceso de compra de entradas.</w:t>
      </w:r>
    </w:p>
    <w:p>
      <w:pPr>
        <w:spacing w:after="60" w:before="60"/>
        <w:ind w:left="480"/>
        <w:jc w:val="both"/>
      </w:pPr>
      <w:r>
        <w:rPr>
          <w:rFonts w:ascii="Calibri" w:cs="Calibri" w:eastAsia="Calibri" w:hAnsi="Calibri"/>
          <w:color w:val="111827"/>
          <w:sz w:val="20"/>
          <w:szCs w:val="20"/>
        </w:rPr>
        <w:t xml:space="preserve">▸  Mapas de calor y análisis de flujo de usuarios.</w:t>
      </w:r>
    </w:p>
    <w:p>
      <w:pPr>
        <w:spacing w:after="60" w:before="60"/>
        <w:ind w:left="480"/>
        <w:jc w:val="both"/>
      </w:pPr>
      <w:r>
        <w:rPr>
          <w:rFonts w:ascii="Calibri" w:cs="Calibri" w:eastAsia="Calibri" w:hAnsi="Calibri"/>
          <w:color w:val="111827"/>
          <w:sz w:val="20"/>
          <w:szCs w:val="20"/>
        </w:rPr>
        <w:t xml:space="preserve">▸  Detección de errores técnicos y tiempos de carga.</w:t>
      </w:r>
    </w:p>
    <w:p>
      <w:pPr>
        <w:spacing w:after="120" w:before="240"/>
      </w:pPr>
      <w:r>
        <w:rPr>
          <w:rFonts w:ascii="Calibri" w:cs="Calibri" w:eastAsia="Calibri" w:hAnsi="Calibri"/>
          <w:b/>
          <w:bCs/>
          <w:color w:val="122EEF"/>
          <w:sz w:val="22"/>
          <w:szCs w:val="22"/>
        </w:rPr>
        <w:t xml:space="preserve">3.3 Cookies de Funcionalidad (requieren consentimiento)</w:t>
      </w:r>
    </w:p>
    <w:p>
      <w:pPr>
        <w:spacing w:after="80" w:before="80"/>
        <w:jc w:val="both"/>
      </w:pPr>
      <w:r>
        <w:rPr>
          <w:rFonts w:ascii="Calibri" w:cs="Calibri" w:eastAsia="Calibri" w:hAnsi="Calibri"/>
          <w:color w:val="111827"/>
          <w:sz w:val="20"/>
          <w:szCs w:val="20"/>
        </w:rPr>
        <w:t xml:space="preserve">Permiten que la Plataforma recuerde las elecciones del usuario para ofrecer funcionalidades personalizadas.</w:t>
      </w:r>
    </w:p>
    <w:p>
      <w:pPr>
        <w:spacing w:after="60" w:before="60"/>
        <w:ind w:left="480"/>
        <w:jc w:val="both"/>
      </w:pPr>
      <w:r>
        <w:rPr>
          <w:rFonts w:ascii="Calibri" w:cs="Calibri" w:eastAsia="Calibri" w:hAnsi="Calibri"/>
          <w:color w:val="111827"/>
          <w:sz w:val="20"/>
          <w:szCs w:val="20"/>
        </w:rPr>
        <w:t xml:space="preserve">▸  Recordar preferencias de búsqueda de eventos (ciudad, categoría, artista).</w:t>
      </w:r>
    </w:p>
    <w:p>
      <w:pPr>
        <w:spacing w:after="60" w:before="60"/>
        <w:ind w:left="480"/>
        <w:jc w:val="both"/>
      </w:pPr>
      <w:r>
        <w:rPr>
          <w:rFonts w:ascii="Calibri" w:cs="Calibri" w:eastAsia="Calibri" w:hAnsi="Calibri"/>
          <w:color w:val="111827"/>
          <w:sz w:val="20"/>
          <w:szCs w:val="20"/>
        </w:rPr>
        <w:t xml:space="preserve">▸  Historial de eventos visitados y comprados.</w:t>
      </w:r>
    </w:p>
    <w:p>
      <w:pPr>
        <w:spacing w:after="60" w:before="60"/>
        <w:ind w:left="480"/>
        <w:jc w:val="both"/>
      </w:pPr>
      <w:r>
        <w:rPr>
          <w:rFonts w:ascii="Calibri" w:cs="Calibri" w:eastAsia="Calibri" w:hAnsi="Calibri"/>
          <w:color w:val="111827"/>
          <w:sz w:val="20"/>
          <w:szCs w:val="20"/>
        </w:rPr>
        <w:t xml:space="preserve">▸  Personalización de la página de inicio según intereses del usuario.</w:t>
      </w:r>
    </w:p>
    <w:p>
      <w:pPr>
        <w:spacing w:after="60" w:before="60"/>
        <w:ind w:left="480"/>
        <w:jc w:val="both"/>
      </w:pPr>
      <w:r>
        <w:rPr>
          <w:rFonts w:ascii="Calibri" w:cs="Calibri" w:eastAsia="Calibri" w:hAnsi="Calibri"/>
          <w:color w:val="111827"/>
          <w:sz w:val="20"/>
          <w:szCs w:val="20"/>
        </w:rPr>
        <w:t xml:space="preserve">▸  Preferencias de comunicación (notificaciones, alertas de preventa).</w:t>
      </w:r>
    </w:p>
    <w:p>
      <w:pPr>
        <w:spacing w:after="120" w:before="240"/>
      </w:pPr>
      <w:r>
        <w:rPr>
          <w:rFonts w:ascii="Calibri" w:cs="Calibri" w:eastAsia="Calibri" w:hAnsi="Calibri"/>
          <w:b/>
          <w:bCs/>
          <w:color w:val="122EEF"/>
          <w:sz w:val="22"/>
          <w:szCs w:val="22"/>
        </w:rPr>
        <w:t xml:space="preserve">3.4 Cookies de Publicidad y Marketing (requieren consentimiento)</w:t>
      </w:r>
    </w:p>
    <w:p>
      <w:pPr>
        <w:spacing w:after="80" w:before="80"/>
        <w:jc w:val="both"/>
      </w:pPr>
      <w:r>
        <w:rPr>
          <w:rFonts w:ascii="Calibri" w:cs="Calibri" w:eastAsia="Calibri" w:hAnsi="Calibri"/>
          <w:color w:val="111827"/>
          <w:sz w:val="20"/>
          <w:szCs w:val="20"/>
        </w:rPr>
        <w:t xml:space="preserve">Permiten mostrar publicidad relevante al usuario dentro y fuera de la Plataforma.</w:t>
      </w:r>
    </w:p>
    <w:p>
      <w:pPr>
        <w:spacing w:after="60" w:before="60"/>
        <w:ind w:left="480"/>
        <w:jc w:val="both"/>
      </w:pPr>
      <w:r>
        <w:rPr>
          <w:rFonts w:ascii="Calibri" w:cs="Calibri" w:eastAsia="Calibri" w:hAnsi="Calibri"/>
          <w:color w:val="111827"/>
          <w:sz w:val="20"/>
          <w:szCs w:val="20"/>
        </w:rPr>
        <w:t xml:space="preserve">▸  Facebook Pixel / Meta: medición de conversiones y retargeting en redes sociales.</w:t>
      </w:r>
    </w:p>
    <w:p>
      <w:pPr>
        <w:spacing w:after="60" w:before="60"/>
        <w:ind w:left="480"/>
        <w:jc w:val="both"/>
      </w:pPr>
      <w:r>
        <w:rPr>
          <w:rFonts w:ascii="Calibri" w:cs="Calibri" w:eastAsia="Calibri" w:hAnsi="Calibri"/>
          <w:color w:val="111827"/>
          <w:sz w:val="20"/>
          <w:szCs w:val="20"/>
        </w:rPr>
        <w:t xml:space="preserve">▸  Google Ads: seguimiento de conversiones y campañas publicitarias.</w:t>
      </w:r>
    </w:p>
    <w:p>
      <w:pPr>
        <w:spacing w:after="60" w:before="60"/>
        <w:ind w:left="480"/>
        <w:jc w:val="both"/>
      </w:pPr>
      <w:r>
        <w:rPr>
          <w:rFonts w:ascii="Calibri" w:cs="Calibri" w:eastAsia="Calibri" w:hAnsi="Calibri"/>
          <w:color w:val="111827"/>
          <w:sz w:val="20"/>
          <w:szCs w:val="20"/>
        </w:rPr>
        <w:t xml:space="preserve">▸  TikTok Pixel: seguimiento de comportamiento e interacciones para anuncios.</w:t>
      </w:r>
    </w:p>
    <w:p>
      <w:pPr>
        <w:spacing w:after="60" w:before="60"/>
        <w:ind w:left="480"/>
        <w:jc w:val="both"/>
      </w:pPr>
      <w:r>
        <w:rPr>
          <w:rFonts w:ascii="Calibri" w:cs="Calibri" w:eastAsia="Calibri" w:hAnsi="Calibri"/>
          <w:color w:val="111827"/>
          <w:sz w:val="20"/>
          <w:szCs w:val="20"/>
        </w:rPr>
        <w:t xml:space="preserve">▸  Botones de compartir en redes sociales (Instagram, Facebook, TikTok, YouTube).</w:t>
      </w:r>
    </w:p>
    <w:p>
      <w:pPr>
        <w:spacing w:after="60" w:before="60"/>
        <w:ind w:left="480"/>
        <w:jc w:val="both"/>
      </w:pPr>
      <w:r>
        <w:rPr>
          <w:rFonts w:ascii="Calibri" w:cs="Calibri" w:eastAsia="Calibri" w:hAnsi="Calibri"/>
          <w:color w:val="111827"/>
          <w:sz w:val="20"/>
          <w:szCs w:val="20"/>
        </w:rPr>
        <w:t xml:space="preserve">▸  Remarketing: mostrar anuncios de eventos de interés previamente visitados.</w:t>
      </w:r>
    </w:p>
    <w:p>
      <w:pPr>
        <w:spacing w:after="80" w:before="80"/>
        <w:ind w:left="360"/>
        <w:jc w:val="both"/>
      </w:pPr>
      <w:r>
        <w:rPr>
          <w:rFonts w:ascii="Calibri" w:cs="Calibri" w:eastAsia="Calibri" w:hAnsi="Calibri"/>
          <w:i/>
          <w:iCs/>
          <w:color w:val="6B7280"/>
          <w:sz w:val="18"/>
          <w:szCs w:val="18"/>
        </w:rPr>
        <w:t xml:space="preserve">ℹ  El COMPRADOR puede optar por no recibir publicidad personalizada gestionando sus preferencias en el panel de cookies de la Plataforma o a través de la configuración de privacidad de su navegador, sin que ello afecte su capacidad de comprar entradas.</w:t>
      </w:r>
    </w:p>
    <w:p>
      <w:pPr>
        <w:pBdr>
          <w:bottom w:val="single" w:color="D1D5DB" w:sz="4"/>
        </w:pBdr>
        <w:spacing w:after="160" w:before="360"/>
      </w:pPr>
      <w:r>
        <w:rPr>
          <w:rFonts w:ascii="Calibri" w:cs="Calibri" w:eastAsia="Calibri" w:hAnsi="Calibri"/>
          <w:b/>
          <w:bCs/>
          <w:color w:val="111827"/>
          <w:sz w:val="26"/>
          <w:szCs w:val="26"/>
        </w:rPr>
        <w:t xml:space="preserve">IV. COOKIES DE TERCEROS</w:t>
      </w:r>
    </w:p>
    <w:p>
      <w:pPr>
        <w:spacing w:after="80" w:before="80"/>
        <w:jc w:val="both"/>
      </w:pPr>
      <w:r>
        <w:rPr>
          <w:rFonts w:ascii="Calibri" w:cs="Calibri" w:eastAsia="Calibri" w:hAnsi="Calibri"/>
          <w:color w:val="111827"/>
          <w:sz w:val="20"/>
          <w:szCs w:val="20"/>
        </w:rPr>
        <w:t xml:space="preserve">Algunos servicios integrados en la Plataforma son proporcionados por terceros que pueden instalar sus propias cookies. VIP PASS no controla el uso de dichas cookies. Recomendamos revisar las políticas de privacidad de los siguientes proveedores:</w:t>
      </w:r>
    </w:p>
    <w:p>
      <w:pPr>
        <w:spacing w:after="60" w:before="60"/>
        <w:ind w:left="480"/>
        <w:jc w:val="both"/>
      </w:pPr>
      <w:r>
        <w:rPr>
          <w:rFonts w:ascii="Calibri" w:cs="Calibri" w:eastAsia="Calibri" w:hAnsi="Calibri"/>
          <w:color w:val="111827"/>
          <w:sz w:val="20"/>
          <w:szCs w:val="20"/>
        </w:rPr>
        <w:t xml:space="preserve">▸  Google LLC — policies.google.com/privacy</w:t>
      </w:r>
    </w:p>
    <w:p>
      <w:pPr>
        <w:spacing w:after="60" w:before="60"/>
        <w:ind w:left="480"/>
        <w:jc w:val="both"/>
      </w:pPr>
      <w:r>
        <w:rPr>
          <w:rFonts w:ascii="Calibri" w:cs="Calibri" w:eastAsia="Calibri" w:hAnsi="Calibri"/>
          <w:color w:val="111827"/>
          <w:sz w:val="20"/>
          <w:szCs w:val="20"/>
        </w:rPr>
        <w:t xml:space="preserve">▸  Meta Platforms (Facebook / Instagram) — facebook.com/privacy/policy</w:t>
      </w:r>
    </w:p>
    <w:p>
      <w:pPr>
        <w:spacing w:after="60" w:before="60"/>
        <w:ind w:left="480"/>
        <w:jc w:val="both"/>
      </w:pPr>
      <w:r>
        <w:rPr>
          <w:rFonts w:ascii="Calibri" w:cs="Calibri" w:eastAsia="Calibri" w:hAnsi="Calibri"/>
          <w:color w:val="111827"/>
          <w:sz w:val="20"/>
          <w:szCs w:val="20"/>
        </w:rPr>
        <w:t xml:space="preserve">▸  TikTok — tiktok.com/legal/privacy-policy</w:t>
      </w:r>
    </w:p>
    <w:p>
      <w:pPr>
        <w:spacing w:after="60" w:before="60"/>
        <w:ind w:left="480"/>
        <w:jc w:val="both"/>
      </w:pPr>
      <w:r>
        <w:rPr>
          <w:rFonts w:ascii="Calibri" w:cs="Calibri" w:eastAsia="Calibri" w:hAnsi="Calibri"/>
          <w:color w:val="111827"/>
          <w:sz w:val="20"/>
          <w:szCs w:val="20"/>
        </w:rPr>
        <w:t xml:space="preserve">▸  YouTube — policies.google.com/privacy</w:t>
      </w:r>
    </w:p>
    <w:p>
      <w:pPr>
        <w:pBdr>
          <w:bottom w:val="single" w:color="D1D5DB" w:sz="4"/>
        </w:pBdr>
        <w:spacing w:after="160" w:before="360"/>
      </w:pPr>
      <w:r>
        <w:rPr>
          <w:rFonts w:ascii="Calibri" w:cs="Calibri" w:eastAsia="Calibri" w:hAnsi="Calibri"/>
          <w:b/>
          <w:bCs/>
          <w:color w:val="111827"/>
          <w:sz w:val="26"/>
          <w:szCs w:val="26"/>
        </w:rPr>
        <w:t xml:space="preserve">V. DURACIÓN DE LAS COOKIES</w:t>
      </w:r>
    </w:p>
    <w:p>
      <w:pPr>
        <w:spacing w:after="60" w:before="60"/>
        <w:ind w:left="480"/>
        <w:jc w:val="both"/>
      </w:pPr>
      <w:r>
        <w:rPr>
          <w:rFonts w:ascii="Calibri" w:cs="Calibri" w:eastAsia="Calibri" w:hAnsi="Calibri"/>
          <w:color w:val="111827"/>
          <w:sz w:val="20"/>
          <w:szCs w:val="20"/>
        </w:rPr>
        <w:t xml:space="preserve">▸  Cookies de sesión: se eliminan automáticamente al cerrar el navegador. Utilizadas para autenticación y carrito de compras.</w:t>
      </w:r>
    </w:p>
    <w:p>
      <w:pPr>
        <w:spacing w:after="60" w:before="60"/>
        <w:ind w:left="480"/>
        <w:jc w:val="both"/>
      </w:pPr>
      <w:r>
        <w:rPr>
          <w:rFonts w:ascii="Calibri" w:cs="Calibri" w:eastAsia="Calibri" w:hAnsi="Calibri"/>
          <w:color w:val="111827"/>
          <w:sz w:val="20"/>
          <w:szCs w:val="20"/>
        </w:rPr>
        <w:t xml:space="preserve">▸  Cookies persistentes: permanecen en el dispositivo por un período determinado (desde horas hasta 2 años según su función) y se activan en cada visita. Utilizadas para preferencias, análisis y marketing.</w:t>
      </w:r>
    </w:p>
    <w:p>
      <w:pPr>
        <w:pBdr>
          <w:bottom w:val="single" w:color="D1D5DB" w:sz="4"/>
        </w:pBdr>
        <w:spacing w:after="160" w:before="360"/>
      </w:pPr>
      <w:r>
        <w:rPr>
          <w:rFonts w:ascii="Calibri" w:cs="Calibri" w:eastAsia="Calibri" w:hAnsi="Calibri"/>
          <w:b/>
          <w:bCs/>
          <w:color w:val="111827"/>
          <w:sz w:val="26"/>
          <w:szCs w:val="26"/>
        </w:rPr>
        <w:t xml:space="preserve">VI. GESTIÓN DEL CONSENTIMIENTO</w:t>
      </w:r>
    </w:p>
    <w:p>
      <w:pPr>
        <w:spacing w:after="80" w:before="80"/>
        <w:jc w:val="both"/>
      </w:pPr>
      <w:r>
        <w:rPr>
          <w:rFonts w:ascii="Calibri" w:cs="Calibri" w:eastAsia="Calibri" w:hAnsi="Calibri"/>
          <w:color w:val="111827"/>
          <w:sz w:val="20"/>
          <w:szCs w:val="20"/>
        </w:rPr>
        <w:t xml:space="preserve">Al acceder a la Plataforma por primera vez, se muestra un banner de cookies que informa sobre las categorías utilizadas y solicita el consentimiento del usuario para las cookies no esenciales. El usuario puede:</w:t>
      </w:r>
    </w:p>
    <w:p>
      <w:pPr>
        <w:spacing w:after="60" w:before="60"/>
        <w:ind w:left="480"/>
        <w:jc w:val="both"/>
      </w:pPr>
      <w:r>
        <w:rPr>
          <w:rFonts w:ascii="Calibri" w:cs="Calibri" w:eastAsia="Calibri" w:hAnsi="Calibri"/>
          <w:color w:val="111827"/>
          <w:sz w:val="20"/>
          <w:szCs w:val="20"/>
        </w:rPr>
        <w:t xml:space="preserve">▸  Aceptar todas: consiente el uso de todas las categorías de cookies.</w:t>
      </w:r>
    </w:p>
    <w:p>
      <w:pPr>
        <w:spacing w:after="60" w:before="60"/>
        <w:ind w:left="480"/>
        <w:jc w:val="both"/>
      </w:pPr>
      <w:r>
        <w:rPr>
          <w:rFonts w:ascii="Calibri" w:cs="Calibri" w:eastAsia="Calibri" w:hAnsi="Calibri"/>
          <w:color w:val="111827"/>
          <w:sz w:val="20"/>
          <w:szCs w:val="20"/>
        </w:rPr>
        <w:t xml:space="preserve">▸  Configurar preferencias: acepta o rechaza cookies por categoría (analíticas, funcionalidad, marketing), manteniendo siempre activas las estrictamente necesarias.</w:t>
      </w:r>
    </w:p>
    <w:p>
      <w:pPr>
        <w:spacing w:after="60" w:before="60"/>
        <w:ind w:left="480"/>
        <w:jc w:val="both"/>
      </w:pPr>
      <w:r>
        <w:rPr>
          <w:rFonts w:ascii="Calibri" w:cs="Calibri" w:eastAsia="Calibri" w:hAnsi="Calibri"/>
          <w:color w:val="111827"/>
          <w:sz w:val="20"/>
          <w:szCs w:val="20"/>
        </w:rPr>
        <w:t xml:space="preserve">▸  Rechazar no esenciales: solo se instalan las cookies necesarias para el funcionamiento básico.</w:t>
      </w:r>
    </w:p>
    <w:p>
      <w:pPr>
        <w:spacing w:after="80" w:before="80"/>
        <w:jc w:val="both"/>
      </w:pPr>
      <w:r>
        <w:rPr>
          <w:rFonts w:ascii="Calibri" w:cs="Calibri" w:eastAsia="Calibri" w:hAnsi="Calibri"/>
          <w:color w:val="111827"/>
          <w:sz w:val="20"/>
          <w:szCs w:val="20"/>
        </w:rPr>
        <w:t xml:space="preserve">El consentimiento puede modificarse en cualquier momento a través del botón 'Preferencias de cookies' en el pie de página de la Plataforma.</w:t>
      </w:r>
    </w:p>
    <w:p>
      <w:pPr>
        <w:spacing w:after="80" w:before="80"/>
        <w:jc w:val="both"/>
      </w:pPr>
      <w:r>
        <w:rPr>
          <w:rFonts w:ascii="Calibri" w:cs="Calibri" w:eastAsia="Calibri" w:hAnsi="Calibri"/>
          <w:color w:val="111827"/>
          <w:sz w:val="20"/>
          <w:szCs w:val="20"/>
        </w:rPr>
        <w:t xml:space="preserve">El usuario también puede gestionar las cookies directamente en la configuración de su navegador:</w:t>
      </w:r>
    </w:p>
    <w:p>
      <w:pPr>
        <w:spacing w:after="60" w:before="60"/>
        <w:ind w:left="480"/>
        <w:jc w:val="both"/>
      </w:pPr>
      <w:r>
        <w:rPr>
          <w:rFonts w:ascii="Calibri" w:cs="Calibri" w:eastAsia="Calibri" w:hAnsi="Calibri"/>
          <w:color w:val="111827"/>
          <w:sz w:val="20"/>
          <w:szCs w:val="20"/>
        </w:rPr>
        <w:t xml:space="preserve">▸  Google Chrome: Configuración &gt; Privacidad y seguridad &gt; Cookies y otros datos de sitios.</w:t>
      </w:r>
    </w:p>
    <w:p>
      <w:pPr>
        <w:spacing w:after="60" w:before="60"/>
        <w:ind w:left="480"/>
        <w:jc w:val="both"/>
      </w:pPr>
      <w:r>
        <w:rPr>
          <w:rFonts w:ascii="Calibri" w:cs="Calibri" w:eastAsia="Calibri" w:hAnsi="Calibri"/>
          <w:color w:val="111827"/>
          <w:sz w:val="20"/>
          <w:szCs w:val="20"/>
        </w:rPr>
        <w:t xml:space="preserve">▸  Mozilla Firefox: Opciones &gt; Privacidad y seguridad &gt; Cookies y datos del sitio.</w:t>
      </w:r>
    </w:p>
    <w:p>
      <w:pPr>
        <w:spacing w:after="60" w:before="60"/>
        <w:ind w:left="480"/>
        <w:jc w:val="both"/>
      </w:pPr>
      <w:r>
        <w:rPr>
          <w:rFonts w:ascii="Calibri" w:cs="Calibri" w:eastAsia="Calibri" w:hAnsi="Calibri"/>
          <w:color w:val="111827"/>
          <w:sz w:val="20"/>
          <w:szCs w:val="20"/>
        </w:rPr>
        <w:t xml:space="preserve">▸  Safari: Preferencias &gt; Privacidad &gt; Gestionar datos de sitios web.</w:t>
      </w:r>
    </w:p>
    <w:p>
      <w:pPr>
        <w:spacing w:after="60" w:before="60"/>
        <w:ind w:left="480"/>
        <w:jc w:val="both"/>
      </w:pPr>
      <w:r>
        <w:rPr>
          <w:rFonts w:ascii="Calibri" w:cs="Calibri" w:eastAsia="Calibri" w:hAnsi="Calibri"/>
          <w:color w:val="111827"/>
          <w:sz w:val="20"/>
          <w:szCs w:val="20"/>
        </w:rPr>
        <w:t xml:space="preserve">▸  Microsoft Edge: Configuración &gt; Cookies y permisos del sitio.</w:t>
      </w:r>
    </w:p>
    <w:p>
      <w:pPr>
        <w:pBdr>
          <w:bottom w:val="single" w:color="D1D5DB" w:sz="4"/>
        </w:pBdr>
        <w:spacing w:after="160" w:before="360"/>
      </w:pPr>
      <w:r>
        <w:rPr>
          <w:rFonts w:ascii="Calibri" w:cs="Calibri" w:eastAsia="Calibri" w:hAnsi="Calibri"/>
          <w:b/>
          <w:bCs/>
          <w:color w:val="111827"/>
          <w:sz w:val="26"/>
          <w:szCs w:val="26"/>
        </w:rPr>
        <w:t xml:space="preserve">VII. BASE LEGAL PARA EL USO DE COOKIES</w:t>
      </w:r>
    </w:p>
    <w:p>
      <w:pPr>
        <w:spacing w:after="60" w:before="60"/>
        <w:ind w:left="480"/>
        <w:jc w:val="both"/>
      </w:pPr>
      <w:r>
        <w:rPr>
          <w:rFonts w:ascii="Calibri" w:cs="Calibri" w:eastAsia="Calibri" w:hAnsi="Calibri"/>
          <w:color w:val="111827"/>
          <w:sz w:val="20"/>
          <w:szCs w:val="20"/>
        </w:rPr>
        <w:t xml:space="preserve">▸  Cookies necesarias: ejecución del contrato de compraventa de entradas y cumplimiento de obligaciones legales (Ley 527/1999, Ley 1480/2011, Ley 2439/2024).</w:t>
      </w:r>
    </w:p>
    <w:p>
      <w:pPr>
        <w:spacing w:after="60" w:before="60"/>
        <w:ind w:left="480"/>
        <w:jc w:val="both"/>
      </w:pPr>
      <w:r>
        <w:rPr>
          <w:rFonts w:ascii="Calibri" w:cs="Calibri" w:eastAsia="Calibri" w:hAnsi="Calibri"/>
          <w:color w:val="111827"/>
          <w:sz w:val="20"/>
          <w:szCs w:val="20"/>
        </w:rPr>
        <w:t xml:space="preserve">▸  Cookies analíticas, funcionales y de marketing: consentimiento expreso del usuario (Art. 7, Ley 1581/2012).</w:t>
      </w:r>
    </w:p>
    <w:p>
      <w:pPr>
        <w:spacing w:after="60" w:before="60"/>
        <w:ind w:left="480"/>
        <w:jc w:val="both"/>
      </w:pPr>
      <w:r>
        <w:rPr>
          <w:rFonts w:ascii="Calibri" w:cs="Calibri" w:eastAsia="Calibri" w:hAnsi="Calibri"/>
          <w:color w:val="111827"/>
          <w:sz w:val="20"/>
          <w:szCs w:val="20"/>
        </w:rPr>
        <w:t xml:space="preserve">▸  Interés legítimo de VIP PASS en garantizar la seguridad de la Plataforma y prevenir el fraude en transacciones de boletería.</w:t>
      </w:r>
    </w:p>
    <w:p>
      <w:pPr>
        <w:pBdr>
          <w:bottom w:val="single" w:color="D1D5DB" w:sz="4"/>
        </w:pBdr>
        <w:spacing w:after="160" w:before="360"/>
      </w:pPr>
      <w:r>
        <w:rPr>
          <w:rFonts w:ascii="Calibri" w:cs="Calibri" w:eastAsia="Calibri" w:hAnsi="Calibri"/>
          <w:b/>
          <w:bCs/>
          <w:color w:val="111827"/>
          <w:sz w:val="26"/>
          <w:szCs w:val="26"/>
        </w:rPr>
        <w:t xml:space="preserve">VIII. TRANSFERENCIA INTERNACIONAL</w:t>
      </w:r>
    </w:p>
    <w:p>
      <w:pPr>
        <w:spacing w:after="80" w:before="80"/>
        <w:jc w:val="both"/>
      </w:pPr>
      <w:r>
        <w:rPr>
          <w:rFonts w:ascii="Calibri" w:cs="Calibri" w:eastAsia="Calibri" w:hAnsi="Calibri"/>
          <w:color w:val="111827"/>
          <w:sz w:val="20"/>
          <w:szCs w:val="20"/>
        </w:rPr>
        <w:t xml:space="preserve">Algunos terceros proveedores de cookies (Google LLC, Meta Platforms, TikTok) están ubicados fuera de Colombia. VIP PASS verifica que dichos proveedores cumplan con estándares internacionales de protección de datos equivalentes a los exigidos por la Ley 1581/2012, conforme al artículo 26 de dicha ley.</w:t>
      </w:r>
    </w:p>
    <w:p>
      <w:pPr>
        <w:pBdr>
          <w:bottom w:val="single" w:color="D1D5DB" w:sz="4"/>
        </w:pBdr>
        <w:spacing w:after="160" w:before="360"/>
      </w:pPr>
      <w:r>
        <w:rPr>
          <w:rFonts w:ascii="Calibri" w:cs="Calibri" w:eastAsia="Calibri" w:hAnsi="Calibri"/>
          <w:b/>
          <w:bCs/>
          <w:color w:val="111827"/>
          <w:sz w:val="26"/>
          <w:szCs w:val="26"/>
        </w:rPr>
        <w:t xml:space="preserve">IX. VIGENCIA Y MODIFICACIONES</w:t>
      </w:r>
    </w:p>
    <w:p>
      <w:pPr>
        <w:spacing w:after="80" w:before="80"/>
        <w:jc w:val="both"/>
      </w:pPr>
      <w:r>
        <w:rPr>
          <w:rFonts w:ascii="Calibri" w:cs="Calibri" w:eastAsia="Calibri" w:hAnsi="Calibri"/>
          <w:color w:val="111827"/>
          <w:sz w:val="20"/>
          <w:szCs w:val="20"/>
        </w:rPr>
        <w:t xml:space="preserve">La presente Política de Cookies entra en vigencia en julio de 2025 y permanecerá vigente hasta su modificación. Cualquier cambio será publicado en www.vippass.com.co con versión y fecha actualizadas. Para cambios sustanciales se notificará a los usuarios previamente.</w:t>
      </w:r>
    </w:p>
    <w:p>
      <w:pPr>
        <w:pBdr>
          <w:bottom w:val="single" w:color="D1D5DB" w:sz="4"/>
        </w:pBdr>
        <w:spacing w:after="160" w:before="360"/>
      </w:pPr>
      <w:r>
        <w:rPr>
          <w:rFonts w:ascii="Calibri" w:cs="Calibri" w:eastAsia="Calibri" w:hAnsi="Calibri"/>
          <w:b/>
          <w:bCs/>
          <w:color w:val="111827"/>
          <w:sz w:val="26"/>
          <w:szCs w:val="26"/>
        </w:rPr>
        <w:t xml:space="preserve">X. CONTACTO</w:t>
      </w:r>
    </w:p>
    <w:p>
      <w:pPr>
        <w:spacing w:after="60" w:before="60"/>
        <w:ind w:left="480"/>
        <w:jc w:val="both"/>
      </w:pPr>
      <w:r>
        <w:rPr>
          <w:rFonts w:ascii="Calibri" w:cs="Calibri" w:eastAsia="Calibri" w:hAnsi="Calibri"/>
          <w:color w:val="111827"/>
          <w:sz w:val="20"/>
          <w:szCs w:val="20"/>
        </w:rPr>
        <w:t xml:space="preserve">▸  Correo electrónico: Eventos@vippass.com.co</w:t>
      </w:r>
    </w:p>
    <w:p>
      <w:pPr>
        <w:spacing w:after="60" w:before="60"/>
        <w:ind w:left="480"/>
        <w:jc w:val="both"/>
      </w:pPr>
      <w:r>
        <w:rPr>
          <w:rFonts w:ascii="Calibri" w:cs="Calibri" w:eastAsia="Calibri" w:hAnsi="Calibri"/>
          <w:color w:val="111827"/>
          <w:sz w:val="20"/>
          <w:szCs w:val="20"/>
        </w:rPr>
        <w:t xml:space="preserve">▸  WhatsApp: [+57 302 715 0904]</w:t>
      </w:r>
    </w:p>
    <w:p>
      <w:pPr>
        <w:spacing w:after="60" w:before="60"/>
        <w:ind w:left="480"/>
        <w:jc w:val="both"/>
      </w:pPr>
      <w:r>
        <w:rPr>
          <w:rFonts w:ascii="Calibri" w:cs="Calibri" w:eastAsia="Calibri" w:hAnsi="Calibri"/>
          <w:color w:val="111827"/>
          <w:sz w:val="20"/>
          <w:szCs w:val="20"/>
        </w:rPr>
        <w:t xml:space="preserve">▸  </w:t>
      </w:r>
    </w:p>
    <w:p>
      <w:pPr>
        <w:spacing w:after="60" w:before="60"/>
        <w:ind w:left="480"/>
      </w:pPr>
      <w:r>
        <w:rPr>
          <w:rFonts w:ascii="Calibri" w:hAnsi="Calibri"/>
          <w:sz w:val="20"/>
          <w:szCs w:val="20"/>
        </w:rPr>
        <w:t xml:space="preserve">▸  Dirección: Kilómetro 2 Autopista Medellín, Costado Norte, Parque Empresarial Tecnológico, Torre A Piso 5, Bogotá D.C., Colombia</w:t>
      </w:r>
    </w:p>
    <w:p>
      <w:pPr>
        <w:spacing w:after="60" w:before="60"/>
        <w:ind w:left="480"/>
      </w:pPr>
      <w:r>
        <w:rPr>
          <w:rFonts w:ascii="Calibri" w:hAnsi="Calibri"/>
          <w:sz w:val="20"/>
          <w:szCs w:val="20"/>
        </w:rPr>
        <w:t>▸  Sitio web: www.vippass.com.co</w:t>
      </w:r>
    </w:p>
    <w:p>
      <w:pPr>
        <w:spacing w:after="100" w:before="100"/>
      </w:pPr>
    </w:p>
    <w:p>
      <w:pPr>
        <w:spacing w:before="400"/>
        <w:jc w:val="center"/>
      </w:pPr>
      <w:r>
        <w:rPr>
          <w:rFonts w:ascii="Calibri" w:cs="Calibri" w:eastAsia="Calibri" w:hAnsi="Calibri"/>
          <w:i/>
          <w:iCs/>
          <w:color w:val="6B7280"/>
          <w:sz w:val="18"/>
          <w:szCs w:val="18"/>
        </w:rPr>
        <w:t xml:space="preserve">Versión 1.0  |  Vigente desde: Julio 2025</w:t>
      </w:r>
    </w:p>
    <w:p>
      <w:pPr>
        <w:spacing w:before="80"/>
        <w:jc w:val="center"/>
      </w:pPr>
      <w:r>
        <w:rPr>
          <w:rFonts w:ascii="Calibri" w:cs="Calibri" w:eastAsia="Calibri" w:hAnsi="Calibri"/>
          <w:i/>
          <w:iCs/>
          <w:color w:val="6B7280"/>
          <w:sz w:val="18"/>
          <w:szCs w:val="18"/>
        </w:rPr>
        <w:t xml:space="preserve">© 2025 VIP PASS — Todos los derechos reservados</w:t>
      </w:r>
    </w:p>
    <w:p>
      <w:pPr>
        <w:spacing w:before="80"/>
        <w:jc w:val="center"/>
      </w:pPr>
      <w:r>
        <w:rPr>
          <w:rFonts w:ascii="Calibri" w:cs="Calibri" w:eastAsia="Calibri" w:hAnsi="Calibri"/>
          <w:color w:val="122EEF"/>
          <w:sz w:val="18"/>
          <w:szCs w:val="18"/>
        </w:rPr>
        <w:t xml:space="preserve">www.vippass.com.co  |  Bogotá D.C., Colombia</w:t>
      </w:r>
    </w:p>
    <w:sectPr>
      <w:pgSz w:w="11906" w:h="16838" w:orient="portrait"/>
      <w:pgMar w:top="1440" w:right="126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827"/>
        <w:sz w:val="20"/>
        <w:szCs w:val="20"/>
      </w:rPr>
    </w:rPrDefault>
    <w:pPrDefault>
      <w:pPr>
        <w:spacing w:line="28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2026-07-23T19:27:27.283Z</dcterms:created>
  <dcterms:modified xsi:type="dcterms:W3CDTF">2026-07-23T19:27:27.284Z</dcterms:modified>
</cp:coreProperties>
</file>

<file path=docProps/custom.xml><?xml version="1.0" encoding="utf-8"?>
<Properties xmlns="http://schemas.openxmlformats.org/officeDocument/2006/custom-properties" xmlns:vt="http://schemas.openxmlformats.org/officeDocument/2006/docPropsVTypes"/>
</file>