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1"/>
        <w:gridCol w:w="624"/>
        <w:gridCol w:w="4621"/>
        <w:tblGridChange w:id="0">
          <w:tblGrid>
            <w:gridCol w:w="4621"/>
            <w:gridCol w:w="624"/>
            <w:gridCol w:w="4621"/>
          </w:tblGrid>
        </w:tblGridChange>
      </w:tblGrid>
      <w:tr>
        <w:trPr>
          <w:cantSplit w:val="0"/>
          <w:trHeight w:val="28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240" w:lineRule="auto"/>
              <w:ind w:left="0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240" w:lineRule="auto"/>
              <w:ind w:left="34" w:right="3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240" w:lineRule="auto"/>
              <w:ind w:left="34" w:right="34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Altere o tamanho da fonte se a questão for mais longa. Aqui você pode digitar uma pergunta de acordo com o nível de conhecimento de quem vai jogar. Haverá três opções de resposta, uma possibilitará escolher o caminho vermelho, outra azul e outra amarelo. Aqui você pode digitar uma pergunta de acordo com o nível de conhecimento de quem vai jogar. Haverá três opções de resposta, uma possibilitará escolher o caminho vermelho, outra azul e outra amarelo.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ind w:left="471" w:right="599" w:firstLine="0"/>
              <w:jc w:val="both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tecnologia. Mas o jogador não saberá a cor do caminho que vai seguir, só se deve revelar isso depois da escolha.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ciência. Mas o jogador não saberá a cor do caminho que vai seguir, só se deve revelar isso depois da escolha.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sociedade. Mas o jogador não saberá a cor do caminho que vai seguir, só se deve revelar isso depois da escolha.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 Utilize esse espaço para questões com respostas mais longas e perguntas mais objetivas.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 Utilize esse espaço para questões com respostas mais longas e perguntas mais objetivas.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 Utilize esse espaço para questões com respostas mais longas e perguntas mais objetivas.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-23834</wp:posOffset>
          </wp:positionH>
          <wp:positionV relativeFrom="paragraph">
            <wp:posOffset>152796</wp:posOffset>
          </wp:positionV>
          <wp:extent cx="6658631" cy="9624293"/>
          <wp:effectExtent b="0" l="0" r="0" t="0"/>
          <wp:wrapNone/>
          <wp:docPr descr="Imagem em preto e branco de coral&#10;&#10;O conteúdo gerado por IA pode estar incorreto." id="1639902552" name="image1.png"/>
          <a:graphic>
            <a:graphicData uri="http://schemas.openxmlformats.org/drawingml/2006/picture">
              <pic:pic>
                <pic:nvPicPr>
                  <pic:cNvPr descr="Imagem em preto e branco de coral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58631" cy="962429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313</wp:posOffset>
          </wp:positionH>
          <wp:positionV relativeFrom="paragraph">
            <wp:posOffset>150495</wp:posOffset>
          </wp:positionV>
          <wp:extent cx="6632812" cy="9584194"/>
          <wp:effectExtent b="0" l="0" r="0" t="0"/>
          <wp:wrapNone/>
          <wp:docPr descr="Interface gráfica do usuário&#10;&#10;O conteúdo gerado por IA pode estar incorreto." id="1639902553" name="image2.png"/>
          <a:graphic>
            <a:graphicData uri="http://schemas.openxmlformats.org/drawingml/2006/picture">
              <pic:pic>
                <pic:nvPicPr>
                  <pic:cNvPr descr="Interface gráfica do usuári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32812" cy="958419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C96BE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C96BE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C96BE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C96BE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C96BE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C96BE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C96BE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C96BEF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C96BEF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C96BEF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C96BEF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C96BEF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C96BE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C96BE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C96BE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C96BEF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C96BEF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C96BEF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C96BE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C96BEF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C96BEF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C96BE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96BEF"/>
  </w:style>
  <w:style w:type="paragraph" w:styleId="Rodap">
    <w:name w:val="footer"/>
    <w:basedOn w:val="Normal"/>
    <w:link w:val="RodapChar"/>
    <w:uiPriority w:val="99"/>
    <w:unhideWhenUsed w:val="1"/>
    <w:rsid w:val="00C96BE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96BEF"/>
  </w:style>
  <w:style w:type="table" w:styleId="Tabelacomgrade">
    <w:name w:val="Table Grid"/>
    <w:basedOn w:val="Tabelanormal"/>
    <w:uiPriority w:val="39"/>
    <w:rsid w:val="00C96BE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bkGfpQ68CWFLOX+7Xk628HqJrQ==">CgMxLjA4AHIhMS1WdVRMTGlJT2pkSkNfbWdVY2wzeUVPaHBrazdGSlRp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2026-01-26T19:07:00Z</dcterms:created>
  <dc:creator>Seção de Informática do Setor de Tecnologia</dc:creator>
</cp:coreProperties>
</file>